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Cs w:val="21"/>
        </w:rPr>
      </w:pPr>
      <w:r>
        <w:rPr>
          <w:rFonts w:hint="eastAsia" w:ascii="宋体" w:hAnsi="宋体" w:eastAsia="宋体" w:cs="宋体"/>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eastAsia="宋体"/>
          <w:lang w:val="en-US" w:eastAsia="zh-CN"/>
        </w:rPr>
      </w:pPr>
      <w:r>
        <w:rPr>
          <w:rFonts w:hint="eastAsia" w:ascii="宋体" w:hAnsi="宋体" w:cs="宋体"/>
          <w:szCs w:val="21"/>
          <w:lang w:val="en-US" w:eastAsia="zh-CN"/>
        </w:rPr>
        <w:t>杭州企业产权交易中心有限公司：</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我方拟承租</w:t>
      </w:r>
      <w:r>
        <w:rPr>
          <w:rFonts w:hint="eastAsia" w:ascii="宋体" w:hAnsi="宋体" w:eastAsia="宋体" w:cs="宋体"/>
          <w:szCs w:val="21"/>
          <w:u w:val="single"/>
        </w:rPr>
        <w:t>杭州市拱墅区水务大厦2幢部分房屋10年租赁权</w:t>
      </w:r>
      <w:r>
        <w:rPr>
          <w:rFonts w:hint="eastAsia" w:ascii="宋体" w:hAnsi="宋体" w:eastAsia="宋体" w:cs="宋体"/>
          <w:szCs w:val="21"/>
        </w:rPr>
        <w:t>，现做如下承诺：</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3、若我方成为承租方，我方已知悉并同意：</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1）同意在被确定为承租方之日起3个工作日内，携带承租申请材料原件到杭交所完成现场确认并签署《成交通知书》、《房屋租赁合同》；并在《成交通知书》、《房屋租赁合同》签署之日起5个工作日内向杭交所指定账户一次性支付交易服务费、履约保证金、装修保证金（首年1个月租金）和首期租金等交易资金（以到账时间为准）。</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（2）同意杭交所在经出租方申请之日起3个工作日内将承租方已交纳的履约保证金、装修保证金和首期租金全部划转至出租方指定账户。</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3）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4）编号为：浙（2025）杭州市不动产权第0602598号的不动产权证记载：证载权利性质为出让/自建房，证载用途为商服用地/酒店。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同时杭交所和杭州企业产权交易中心有限公司亦不承担任何责任，承租方交纳的交易服务费不予退还。</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5）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6）未经出租方书面同意，承租方不得单方面改变经营业态及业态品牌(若需改变品牌的，需书面告知出租方经批准后实施，品牌档次必须高于原有经营品牌)，也不得对所租赁的物业进行转让、转包、分租、转租(未经出租方书面认可的联营、合伙、合股等均视为转租等擅自实施的行为)，或者以互换、借用等形式允许任何第三人使用。</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7）若因承租方原因出现信息披露公告中约定的保证金不予退还的情形，同意杭交所将扣除相关服务费用后的剩余部分划转至出租方指定账户。承租方对保证金处置有异议的，承诺直接与出租方协商解决，与杭交所、杭州企业产权交易中心有限公司无涉。</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（8）本次租赁权公开交易出租方与承租方的权利和义务以出租方提供的《房屋租赁合同》（样本）为准。</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lang w:val="en-US" w:eastAsia="zh-CN"/>
        </w:rPr>
      </w:pPr>
      <w:r>
        <w:rPr>
          <w:rFonts w:hint="eastAsia" w:ascii="宋体" w:hAnsi="宋体" w:cs="宋体"/>
          <w:szCs w:val="21"/>
          <w:lang w:val="en-US" w:eastAsia="zh-CN"/>
        </w:rPr>
        <w:t>4</w:t>
      </w:r>
      <w:r>
        <w:rPr>
          <w:rFonts w:hint="eastAsia" w:ascii="宋体" w:hAnsi="宋体" w:eastAsia="宋体" w:cs="宋体"/>
          <w:szCs w:val="21"/>
        </w:rPr>
        <w:t>、本项目</w:t>
      </w:r>
      <w:r>
        <w:rPr>
          <w:rFonts w:hint="eastAsia" w:ascii="宋体" w:hAnsi="宋体" w:eastAsia="宋体" w:cs="宋体"/>
          <w:szCs w:val="21"/>
          <w:lang w:val="en-US" w:eastAsia="zh-CN"/>
        </w:rPr>
        <w:t>成交后，若我方成为承租方，</w:t>
      </w:r>
      <w:r>
        <w:rPr>
          <w:rFonts w:hint="eastAsia" w:ascii="宋体" w:hAnsi="宋体" w:eastAsia="宋体" w:cs="宋体"/>
          <w:szCs w:val="21"/>
        </w:rPr>
        <w:t>我方同意</w:t>
      </w:r>
      <w:r>
        <w:rPr>
          <w:rFonts w:hint="eastAsia" w:ascii="宋体" w:hAnsi="宋体" w:cs="宋体"/>
          <w:szCs w:val="21"/>
          <w:lang w:val="en-US" w:eastAsia="zh-CN"/>
        </w:rPr>
        <w:t>按以下标准支付</w:t>
      </w:r>
      <w:r>
        <w:rPr>
          <w:rFonts w:hint="eastAsia" w:ascii="宋体" w:hAnsi="宋体" w:eastAsia="宋体" w:cs="宋体"/>
          <w:szCs w:val="21"/>
        </w:rPr>
        <w:t>交易服务费</w:t>
      </w:r>
      <w:r>
        <w:rPr>
          <w:rFonts w:hint="eastAsia" w:ascii="宋体" w:hAnsi="宋体" w:cs="宋体"/>
          <w:szCs w:val="21"/>
          <w:lang w:eastAsia="zh-CN"/>
        </w:rPr>
        <w:t>：（1）有两个及以上意向承租方报名且成交的，承租方须交纳首年一个月租金计的交易服务费；（2）仅征集到一位意向承租方且成交的，承租方须交纳首年半个月租金计的交易服务费。</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cs="宋体"/>
          <w:szCs w:val="21"/>
          <w:lang w:val="en-US" w:eastAsia="zh-CN"/>
        </w:rPr>
        <w:t>5</w:t>
      </w:r>
      <w:r>
        <w:rPr>
          <w:rFonts w:hint="eastAsia" w:ascii="宋体" w:hAnsi="宋体" w:eastAsia="宋体" w:cs="宋体"/>
          <w:szCs w:val="21"/>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杭州企业产权交易中心有限公司无涉：</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（3）在被确定为承租方后未按约定签署《成交通知书》、《房屋租赁合同》的或未按约定支付交易服务费、履约保证金、装修保证金和首期租金的；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Cs w:val="21"/>
        </w:rPr>
      </w:pPr>
      <w:bookmarkStart w:id="0" w:name="_GoBack"/>
      <w:bookmarkEnd w:id="0"/>
      <w:r>
        <w:rPr>
          <w:rFonts w:hint="eastAsia" w:ascii="宋体" w:hAnsi="宋体" w:eastAsia="宋体" w:cs="宋体"/>
          <w:szCs w:val="21"/>
        </w:rPr>
        <w:t xml:space="preserve">（5）存在其他违反交易规则情形的。 </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Cs w:val="21"/>
        </w:rPr>
      </w:pPr>
      <w:r>
        <w:rPr>
          <w:rFonts w:hint="eastAsia" w:ascii="宋体" w:hAnsi="宋体" w:eastAsia="宋体" w:cs="宋体"/>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Cs w:val="21"/>
        </w:rPr>
      </w:pPr>
      <w:r>
        <w:rPr>
          <w:rFonts w:hint="eastAsia" w:ascii="宋体" w:hAnsi="宋体" w:eastAsia="宋体" w:cs="宋体"/>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49D21BF"/>
    <w:rsid w:val="061C73F5"/>
    <w:rsid w:val="07D87335"/>
    <w:rsid w:val="09CB60AF"/>
    <w:rsid w:val="0A25564B"/>
    <w:rsid w:val="0AA1739C"/>
    <w:rsid w:val="0C6F749A"/>
    <w:rsid w:val="0ED418D7"/>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8A7257"/>
    <w:rsid w:val="1EFA488D"/>
    <w:rsid w:val="1F072A94"/>
    <w:rsid w:val="1F843BB4"/>
    <w:rsid w:val="1FB34EAE"/>
    <w:rsid w:val="1FE75D9F"/>
    <w:rsid w:val="208A7B37"/>
    <w:rsid w:val="20C11717"/>
    <w:rsid w:val="21DA610A"/>
    <w:rsid w:val="23201829"/>
    <w:rsid w:val="24F472B6"/>
    <w:rsid w:val="25526291"/>
    <w:rsid w:val="25B34C3E"/>
    <w:rsid w:val="26917FDE"/>
    <w:rsid w:val="2731534B"/>
    <w:rsid w:val="279515A0"/>
    <w:rsid w:val="28CD421D"/>
    <w:rsid w:val="29064147"/>
    <w:rsid w:val="2AD40B07"/>
    <w:rsid w:val="2B224A23"/>
    <w:rsid w:val="2BD51F6B"/>
    <w:rsid w:val="2BEE0A70"/>
    <w:rsid w:val="2C021380"/>
    <w:rsid w:val="2C241881"/>
    <w:rsid w:val="2DE64B98"/>
    <w:rsid w:val="2E6953D9"/>
    <w:rsid w:val="2F5C0CFD"/>
    <w:rsid w:val="30E6008D"/>
    <w:rsid w:val="332613DB"/>
    <w:rsid w:val="34260405"/>
    <w:rsid w:val="3480309A"/>
    <w:rsid w:val="35202E1B"/>
    <w:rsid w:val="382052E5"/>
    <w:rsid w:val="3AD83A40"/>
    <w:rsid w:val="3C1E4230"/>
    <w:rsid w:val="3C2C4C6F"/>
    <w:rsid w:val="3C5A318A"/>
    <w:rsid w:val="3C940D63"/>
    <w:rsid w:val="3D4E2474"/>
    <w:rsid w:val="3EBF19DA"/>
    <w:rsid w:val="3F403481"/>
    <w:rsid w:val="411D6311"/>
    <w:rsid w:val="414F3988"/>
    <w:rsid w:val="44D2647F"/>
    <w:rsid w:val="457753E3"/>
    <w:rsid w:val="45F94112"/>
    <w:rsid w:val="494F753A"/>
    <w:rsid w:val="4AFF3DA7"/>
    <w:rsid w:val="4CC66179"/>
    <w:rsid w:val="4E0013D2"/>
    <w:rsid w:val="502F0F53"/>
    <w:rsid w:val="51317EBA"/>
    <w:rsid w:val="52C93621"/>
    <w:rsid w:val="54E742B4"/>
    <w:rsid w:val="55F6694A"/>
    <w:rsid w:val="563F5F26"/>
    <w:rsid w:val="5687200B"/>
    <w:rsid w:val="56EE2F1F"/>
    <w:rsid w:val="584668FF"/>
    <w:rsid w:val="590122F3"/>
    <w:rsid w:val="5A0A51C8"/>
    <w:rsid w:val="5A4260F0"/>
    <w:rsid w:val="5CA65DAA"/>
    <w:rsid w:val="5DB959AE"/>
    <w:rsid w:val="5E0F1804"/>
    <w:rsid w:val="5FDB721E"/>
    <w:rsid w:val="605F317E"/>
    <w:rsid w:val="606A72C7"/>
    <w:rsid w:val="633A51EB"/>
    <w:rsid w:val="64801FCE"/>
    <w:rsid w:val="657C12B1"/>
    <w:rsid w:val="660F2545"/>
    <w:rsid w:val="66AB1603"/>
    <w:rsid w:val="66F30663"/>
    <w:rsid w:val="68026233"/>
    <w:rsid w:val="6804343D"/>
    <w:rsid w:val="6A2F474B"/>
    <w:rsid w:val="6A7441A6"/>
    <w:rsid w:val="6A8572EB"/>
    <w:rsid w:val="6B8B4986"/>
    <w:rsid w:val="6D1B0EA5"/>
    <w:rsid w:val="6D511A93"/>
    <w:rsid w:val="6F3E2F3A"/>
    <w:rsid w:val="6FA55374"/>
    <w:rsid w:val="71711121"/>
    <w:rsid w:val="71814B45"/>
    <w:rsid w:val="71933AE8"/>
    <w:rsid w:val="729D7D9F"/>
    <w:rsid w:val="736C7394"/>
    <w:rsid w:val="73B45BA4"/>
    <w:rsid w:val="74924FFD"/>
    <w:rsid w:val="74F22B39"/>
    <w:rsid w:val="76FF6B4B"/>
    <w:rsid w:val="78A15C46"/>
    <w:rsid w:val="78A74197"/>
    <w:rsid w:val="7D1C592E"/>
    <w:rsid w:val="7D462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after="120"/>
    </w:pPr>
    <w:rPr>
      <w:b/>
      <w:bCs/>
      <w:caps/>
      <w:sz w:val="20"/>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9">
    <w:name w:val="Body Text First Indent"/>
    <w:basedOn w:val="3"/>
    <w:next w:val="1"/>
    <w:qFormat/>
    <w:uiPriority w:val="0"/>
    <w:pPr>
      <w:ind w:firstLine="420" w:firstLineChars="100"/>
    </w:pPr>
  </w:style>
  <w:style w:type="character" w:styleId="12">
    <w:name w:val="Strong"/>
    <w:basedOn w:val="11"/>
    <w:qFormat/>
    <w:uiPriority w:val="22"/>
    <w:rPr>
      <w:b/>
    </w:rPr>
  </w:style>
  <w:style w:type="character" w:styleId="13">
    <w:name w:val="FollowedHyperlink"/>
    <w:basedOn w:val="11"/>
    <w:semiHidden/>
    <w:unhideWhenUsed/>
    <w:qFormat/>
    <w:uiPriority w:val="99"/>
    <w:rPr>
      <w:color w:val="57BBE9"/>
      <w:u w:val="none"/>
    </w:rPr>
  </w:style>
  <w:style w:type="character" w:styleId="14">
    <w:name w:val="HTML Definition"/>
    <w:basedOn w:val="11"/>
    <w:semiHidden/>
    <w:unhideWhenUsed/>
    <w:qFormat/>
    <w:uiPriority w:val="99"/>
    <w:rPr>
      <w:i/>
    </w:rPr>
  </w:style>
  <w:style w:type="character" w:styleId="15">
    <w:name w:val="Hyperlink"/>
    <w:basedOn w:val="11"/>
    <w:semiHidden/>
    <w:unhideWhenUsed/>
    <w:qFormat/>
    <w:uiPriority w:val="99"/>
    <w:rPr>
      <w:color w:val="57BBE9"/>
      <w:u w:val="none"/>
    </w:rPr>
  </w:style>
  <w:style w:type="character" w:styleId="16">
    <w:name w:val="HTML Code"/>
    <w:basedOn w:val="11"/>
    <w:semiHidden/>
    <w:unhideWhenUsed/>
    <w:qFormat/>
    <w:uiPriority w:val="99"/>
    <w:rPr>
      <w:rFonts w:hint="default" w:ascii="monospace" w:hAnsi="monospace" w:eastAsia="monospace" w:cs="monospace"/>
      <w:sz w:val="21"/>
      <w:szCs w:val="21"/>
    </w:rPr>
  </w:style>
  <w:style w:type="character" w:styleId="17">
    <w:name w:val="HTML Keyboard"/>
    <w:basedOn w:val="11"/>
    <w:semiHidden/>
    <w:unhideWhenUsed/>
    <w:qFormat/>
    <w:uiPriority w:val="99"/>
    <w:rPr>
      <w:rFonts w:ascii="monospace" w:hAnsi="monospace" w:eastAsia="monospace" w:cs="monospace"/>
      <w:sz w:val="21"/>
      <w:szCs w:val="21"/>
    </w:rPr>
  </w:style>
  <w:style w:type="character" w:styleId="18">
    <w:name w:val="HTML Sample"/>
    <w:basedOn w:val="11"/>
    <w:semiHidden/>
    <w:unhideWhenUsed/>
    <w:qFormat/>
    <w:uiPriority w:val="99"/>
    <w:rPr>
      <w:rFonts w:hint="default" w:ascii="monospace" w:hAnsi="monospace" w:eastAsia="monospace" w:cs="monospace"/>
      <w:sz w:val="21"/>
      <w:szCs w:val="21"/>
    </w:rPr>
  </w:style>
  <w:style w:type="character" w:customStyle="1" w:styleId="19">
    <w:name w:val="页眉 字符"/>
    <w:basedOn w:val="11"/>
    <w:link w:val="6"/>
    <w:qFormat/>
    <w:uiPriority w:val="99"/>
    <w:rPr>
      <w:rFonts w:ascii="Times New Roman" w:hAnsi="Times New Roman" w:eastAsia="宋体" w:cs="Times New Roman"/>
      <w:sz w:val="18"/>
      <w:szCs w:val="18"/>
    </w:rPr>
  </w:style>
  <w:style w:type="character" w:customStyle="1" w:styleId="20">
    <w:name w:val="页脚 字符"/>
    <w:basedOn w:val="11"/>
    <w:link w:val="5"/>
    <w:qFormat/>
    <w:uiPriority w:val="99"/>
    <w:rPr>
      <w:rFonts w:ascii="Times New Roman" w:hAnsi="Times New Roman" w:eastAsia="宋体" w:cs="Times New Roman"/>
      <w:sz w:val="18"/>
      <w:szCs w:val="18"/>
    </w:rPr>
  </w:style>
  <w:style w:type="paragraph" w:styleId="21">
    <w:name w:val="List Paragraph"/>
    <w:basedOn w:val="1"/>
    <w:qFormat/>
    <w:uiPriority w:val="34"/>
    <w:pPr>
      <w:ind w:firstLine="420" w:firstLineChars="200"/>
    </w:pPr>
  </w:style>
  <w:style w:type="character" w:customStyle="1" w:styleId="22">
    <w:name w:val="not([class*=suffix])"/>
    <w:basedOn w:val="11"/>
    <w:qFormat/>
    <w:uiPriority w:val="0"/>
    <w:rPr>
      <w:sz w:val="19"/>
      <w:szCs w:val="19"/>
    </w:rPr>
  </w:style>
  <w:style w:type="character" w:customStyle="1" w:styleId="23">
    <w:name w:val="not([class*=suffix])1"/>
    <w:basedOn w:val="1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1</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2026-11-05T05:43:00Z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