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杭州市余杭区瓶窑镇窑北村屏风山临管房（含2.5亩场地）5年租赁权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w:t>
      </w:r>
      <w:r>
        <w:rPr>
          <w:rFonts w:hint="eastAsia" w:ascii="宋体" w:hAnsi="宋体" w:eastAsia="宋体" w:cs="宋体"/>
          <w:kern w:val="0"/>
          <w:sz w:val="21"/>
          <w:szCs w:val="21"/>
        </w:rPr>
        <w:t>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w:t>
      </w:r>
      <w:r>
        <w:rPr>
          <w:rFonts w:hint="eastAsia" w:ascii="宋体" w:hAnsi="宋体" w:eastAsia="宋体" w:cs="宋体"/>
          <w:kern w:val="0"/>
          <w:sz w:val="21"/>
          <w:szCs w:val="21"/>
        </w:rPr>
        <w:t>同意杭交所经出租方申请之日起3个工作日内将承租方已交纳的首期租金、履约保证金全部划转至出租</w:t>
      </w:r>
      <w:bookmarkStart w:id="0" w:name="_GoBack"/>
      <w:bookmarkEnd w:id="0"/>
      <w:r>
        <w:rPr>
          <w:rFonts w:hint="eastAsia" w:ascii="宋体" w:hAnsi="宋体" w:eastAsia="宋体" w:cs="宋体"/>
          <w:kern w:val="0"/>
          <w:sz w:val="21"/>
          <w:szCs w:val="21"/>
        </w:rPr>
        <w:t>方指定账户。</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w:t>
      </w:r>
      <w:r>
        <w:rPr>
          <w:rFonts w:hint="eastAsia" w:ascii="宋体" w:hAnsi="宋体" w:eastAsia="宋体" w:cs="宋体"/>
          <w:kern w:val="0"/>
          <w:sz w:val="21"/>
          <w:szCs w:val="21"/>
        </w:rPr>
        <w:t>租赁房屋招租用途为：仓储。不得用于从事产生环境污染或扰民项目；不得从事易燃易爆物品的商业活动；不得用作危化品的储存仓库；不得使用、存放液化燃气瓶，不得经营不符合环保、卫生要求、存在消防安全隐患的经营项目，不得经营有违社会道德的行业。租赁用途须为同一业态，不得进行分割。 承租方保证在该租赁房屋所规定的用途范围内，按国家规定和《杭州市市直机关事业单位房屋租赁合同》约定依法经营，经营活动不得扰民，自行负责办理相关手续和支付相关费用，且按相关规定依法办理开业的证照等审批手续，否则视承租方违约。</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w:t>
      </w:r>
      <w:r>
        <w:rPr>
          <w:rFonts w:hint="eastAsia" w:ascii="宋体" w:hAnsi="宋体" w:eastAsia="宋体" w:cs="宋体"/>
          <w:kern w:val="0"/>
          <w:sz w:val="21"/>
          <w:szCs w:val="21"/>
        </w:rPr>
        <w:t>根据本次租赁房屋持有的余杭国用（2000）字第 21-4</w:t>
      </w:r>
      <w:r>
        <w:rPr>
          <w:rFonts w:hint="eastAsia" w:cs="宋体"/>
          <w:kern w:val="0"/>
          <w:sz w:val="21"/>
          <w:szCs w:val="21"/>
          <w:lang w:val="en-US" w:eastAsia="zh-CN"/>
        </w:rPr>
        <w:t>2</w:t>
      </w:r>
      <w:r>
        <w:rPr>
          <w:rFonts w:hint="eastAsia" w:ascii="宋体" w:hAnsi="宋体" w:eastAsia="宋体" w:cs="宋体"/>
          <w:kern w:val="0"/>
          <w:sz w:val="21"/>
          <w:szCs w:val="21"/>
        </w:rPr>
        <w:t>号《国有土地使用证》中载明，用途为</w:t>
      </w:r>
      <w:r>
        <w:rPr>
          <w:rFonts w:hint="eastAsia" w:cs="宋体"/>
          <w:kern w:val="0"/>
          <w:sz w:val="21"/>
          <w:szCs w:val="21"/>
          <w:lang w:val="en-US" w:eastAsia="zh-CN"/>
        </w:rPr>
        <w:t>农用地</w:t>
      </w:r>
      <w:r>
        <w:rPr>
          <w:rFonts w:hint="eastAsia" w:ascii="宋体" w:hAnsi="宋体" w:eastAsia="宋体" w:cs="宋体"/>
          <w:kern w:val="0"/>
          <w:sz w:val="21"/>
          <w:szCs w:val="21"/>
        </w:rPr>
        <w:t>，使用权类型为划拨。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如因租赁物业证载的地类（用途）和租赁用途不一致而导致未取得前述执照、批准或许可证的，所有损失由承租方自行承担，出租方不承担任何责任。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宋体" w:hAnsi="宋体"/>
          <w:szCs w:val="21"/>
          <w:highlight w:val="none"/>
          <w:lang w:val="en-US" w:eastAsia="zh-CN"/>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w:t>
      </w:r>
      <w:r>
        <w:rPr>
          <w:rFonts w:hint="eastAsia" w:ascii="宋体" w:hAnsi="宋体" w:eastAsia="宋体" w:cs="宋体"/>
          <w:kern w:val="0"/>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kern w:val="0"/>
          <w:sz w:val="21"/>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eastAsia="宋体" w:cs="宋体"/>
          <w:kern w:val="0"/>
          <w:sz w:val="21"/>
          <w:szCs w:val="21"/>
        </w:rPr>
        <w:t>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宋体" w:hAnsi="宋体" w:eastAsia="宋体" w:cs="宋体"/>
          <w:kern w:val="0"/>
          <w:sz w:val="21"/>
          <w:szCs w:val="21"/>
          <w:lang w:val="en-US" w:eastAsia="zh-CN"/>
        </w:rPr>
        <w:t>9、</w:t>
      </w:r>
      <w:r>
        <w:rPr>
          <w:rFonts w:hint="eastAsia" w:asciiTheme="minorEastAsia" w:hAnsiTheme="minorEastAsia" w:eastAsiaTheme="minorEastAsia"/>
          <w:szCs w:val="21"/>
        </w:rPr>
        <w:t>若我方成为承租方，我方已知悉并同意：本次租赁房屋部分处于被占用状态。若该部分房屋的实际使用人未获得本交易标的的，因该部分房屋的实际使用人的清退时间难以确定，出租方不承诺具体交付时间。承租方应同意等待租赁房屋的清退，直至出租方实际交付止，同时，不提出任何附加条件或修改已签订的《杭州市市直机关事业单位房屋租赁合同》等交易合同。实际交付时，由承租方和出租方补签移交确认书，明确租期起始时间，以实际交付房屋之日起算租赁期限。</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承租方在不违反法律、法规的情况下自愿清退该部分房屋的实际使用人的，出租方给予协助。在租赁房屋的清退过程中，承租方提出的任何附加条件或需要修改已签订的《杭州市市直机关事业单位房屋租赁合同》时，出租方不予支持。</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eastAsia="宋体"/>
          <w:lang w:val="en-US" w:eastAsia="zh-CN"/>
        </w:rPr>
      </w:pPr>
      <w:r>
        <w:rPr>
          <w:rFonts w:hint="eastAsia" w:ascii="宋体" w:hAnsi="宋体" w:eastAsia="宋体" w:cs="宋体"/>
          <w:kern w:val="0"/>
          <w:sz w:val="21"/>
          <w:szCs w:val="21"/>
          <w:lang w:val="en-US" w:eastAsia="zh-CN"/>
        </w:rPr>
        <w:t>10、</w:t>
      </w:r>
      <w:r>
        <w:rPr>
          <w:rFonts w:hint="eastAsia" w:asciiTheme="minorEastAsia" w:hAnsiTheme="minorEastAsia" w:eastAsiaTheme="minorEastAsia"/>
          <w:szCs w:val="21"/>
        </w:rPr>
        <w:t>若我方成为承租方，我方已知悉并同意：</w:t>
      </w:r>
      <w:r>
        <w:rPr>
          <w:rFonts w:hint="eastAsia" w:ascii="宋体" w:hAnsi="宋体" w:eastAsia="宋体" w:cs="宋体"/>
          <w:kern w:val="0"/>
          <w:sz w:val="21"/>
          <w:szCs w:val="21"/>
          <w:lang w:val="en-US" w:eastAsia="zh-CN"/>
        </w:rPr>
        <w:t>出租方与承租方的权利义务详见《杭州市市直机关事业单位房屋租赁合同》等交易合同。</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我方同意交纳成交总价（5年年租金之和）4%的交易服务费。</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宋体" w:hAnsi="宋体" w:eastAsia="宋体" w:cs="宋体"/>
          <w:kern w:val="0"/>
          <w:sz w:val="21"/>
          <w:szCs w:val="21"/>
        </w:rPr>
        <w:t>《成交通知书》、</w:t>
      </w:r>
      <w:r>
        <w:rPr>
          <w:rFonts w:hint="eastAsia" w:ascii="宋体" w:hAnsi="宋体" w:eastAsia="宋体" w:cs="宋体"/>
          <w:kern w:val="0"/>
          <w:sz w:val="21"/>
          <w:szCs w:val="21"/>
          <w:lang w:val="en-US" w:eastAsia="zh-CN"/>
        </w:rPr>
        <w:t>《杭州市市直机关事业单位房屋租赁合同》</w:t>
      </w:r>
      <w:r>
        <w:rPr>
          <w:rFonts w:hint="eastAsia" w:asciiTheme="minorEastAsia" w:hAnsiTheme="minorEastAsia" w:eastAsiaTheme="minorEastAsia"/>
          <w:szCs w:val="21"/>
        </w:rPr>
        <w:t>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C6F749A"/>
    <w:rsid w:val="0ED418D7"/>
    <w:rsid w:val="0ED9663F"/>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ABB2136"/>
    <w:rsid w:val="2B224A23"/>
    <w:rsid w:val="2BD51F6B"/>
    <w:rsid w:val="2BEE0A70"/>
    <w:rsid w:val="2C021380"/>
    <w:rsid w:val="2C241881"/>
    <w:rsid w:val="2DE64B98"/>
    <w:rsid w:val="2E6953D9"/>
    <w:rsid w:val="2F5C0CFD"/>
    <w:rsid w:val="328A2B10"/>
    <w:rsid w:val="332613DB"/>
    <w:rsid w:val="34260405"/>
    <w:rsid w:val="3480309A"/>
    <w:rsid w:val="35202E1B"/>
    <w:rsid w:val="382052E5"/>
    <w:rsid w:val="3AD83A40"/>
    <w:rsid w:val="3C2C4C6F"/>
    <w:rsid w:val="3C5A318A"/>
    <w:rsid w:val="3C940D63"/>
    <w:rsid w:val="3D4E2474"/>
    <w:rsid w:val="3EBF19DA"/>
    <w:rsid w:val="3F403481"/>
    <w:rsid w:val="411D6311"/>
    <w:rsid w:val="414F3988"/>
    <w:rsid w:val="44D2647F"/>
    <w:rsid w:val="457753E3"/>
    <w:rsid w:val="45F94112"/>
    <w:rsid w:val="494F753A"/>
    <w:rsid w:val="4AFF3DA7"/>
    <w:rsid w:val="4CC66179"/>
    <w:rsid w:val="4E0013D2"/>
    <w:rsid w:val="502F0F53"/>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29D7D9F"/>
    <w:rsid w:val="736C7394"/>
    <w:rsid w:val="73B45BA4"/>
    <w:rsid w:val="74924FFD"/>
    <w:rsid w:val="74F22B39"/>
    <w:rsid w:val="78A15C46"/>
    <w:rsid w:val="78A74197"/>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 w:type="paragraph" w:customStyle="1" w:styleId="22">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2026-10-26T06:42:45Z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