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杭州市上城区旺杨街259号杭州农业大楼2幢1-3层房屋5年租赁权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6BCD9D6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14:paraId="59AFEFD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499AFBE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租赁房屋招租用途为：农业、农业服务类及历史经典产业。承租方在租赁经营期间不得改变经营业态，未经出租方书面同意不得擅自改变、增加、扩大经营项目及范围（如承租方实际经营有需求，可以书面向出租方申请增减），从事的各项活动均符合国家法律、法规和有关规定，不得有违法律法规或社会道德。否则视承租方根本违约，出租方有权单方面解除已签订《杭州市市直机关事业单位房屋租赁合同》并收回房屋。</w:t>
      </w:r>
    </w:p>
    <w:p w14:paraId="62D928B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14:paraId="0FDADD6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租赁期内，承租方不得转租。如承租方擅自转租的，转租行为无效。出租方有权单方面解除本合同并收回房屋。经出租方同意，承租方可安排产业链上下游配套合作单位进入租赁场地协同开展业务，场地由承租方统一管控，承租方仍承担本合同全部承租人义务，该安排不属于《杭州市市直机关事业单位房屋租赁合同》第六条约定的擅自转租。</w:t>
      </w:r>
    </w:p>
    <w:p w14:paraId="108C31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房屋无相关权属证明文件，承租方须自行查询能否进行工商登记，申请营业执照。承租方不得以房屋无法办理营业执照或任何其他许可证照为由，主张解除合同或要求出租方进行赔偿、补偿，出租方配合承租方招商、办理工商营业执照，请承租方自行了解相关规定及承担可能存在的风险。</w:t>
      </w:r>
    </w:p>
    <w:p w14:paraId="780C65D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承租方未事先征得出租方及按规定应报经有关部门核准的书面同意，不得擅自改变租赁房屋的结构和使用性质。承租方如需对房屋进行改造、装修或增扩设备时，应事先征得出租方的书面同意，并按规定向有关部门办理审批同意。其所有费用全部由承租方承担，出租方不承担任何费用。</w:t>
      </w:r>
    </w:p>
    <w:p w14:paraId="147390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租赁期满，出租方有权收回全部出租房屋。承租方应将承租房屋及附属设施、设备交还出租方。承租方除对自行安装的设备在不损害房屋的情况下可拆除外，其余设施及装修均不得拆除和破坏，无偿归出租方所有。</w:t>
      </w:r>
    </w:p>
    <w:p w14:paraId="1BE9A8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承租方已明确知悉并接受租赁房屋的规划用途、产权情况、性质等限制条件，承租方承诺不因此提出索赔。承租方对其租赁用途所需的相关审批、备案、办证等手续以及法律、法规、规章、政策要求均已清楚了解，对相应风险已知悉并自愿承担。</w:t>
      </w:r>
    </w:p>
    <w:p w14:paraId="4CDBE1C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（10）租赁期内，因不可抗力、城市规划建设发展需要，改造、拆迁承租方租赁的房屋，致使不能继续履行或造成损失，出租方承租方双方互不承担责任、互不赔偿对方损失。</w:t>
      </w:r>
    </w:p>
    <w:p w14:paraId="64E378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（11）出租方与承租方的权利义务及租赁房屋交付详见《杭州市市直机关行政事业单位房屋租赁合同》及其附件等交易合同。</w:t>
      </w:r>
    </w:p>
    <w:p w14:paraId="204463D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若因承租方原因出现信息披露公告中约定的保证金不予退还的情形，承租方同意杭交所将扣除相关服务费用后的剩余部分划转至出租方指定账户。承租方对保证金处置有异议的，承诺直接与出租方协商解决，与杭交所无涉。</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4、本项目承租方须交纳成交总价（5年年租金之和）4%</w:t>
      </w:r>
      <w:bookmarkStart w:id="0" w:name="_GoBack"/>
      <w:bookmarkEnd w:id="0"/>
      <w:r>
        <w:rPr>
          <w:rFonts w:hint="eastAsia" w:asciiTheme="minorEastAsia" w:hAnsiTheme="minorEastAsia" w:eastAsiaTheme="minorEastAsia"/>
          <w:sz w:val="20"/>
          <w:szCs w:val="20"/>
          <w:highlight w:val="none"/>
          <w:lang w:val="en-US" w:eastAsia="zh-CN"/>
        </w:rPr>
        <w:t>计的交易服务费。</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14:paraId="3D0D03C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（1）意向承租方提交承租申请并交纳交易保证金后单方撤回承租申请的；</w:t>
      </w:r>
    </w:p>
    <w:p w14:paraId="72A4EFD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ADBD0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（3）在被确定为承租方后未按约定签署《房屋租赁合同》的或未按约定支付首期租金、履约保证金和交易服务费的；</w:t>
      </w:r>
    </w:p>
    <w:p w14:paraId="2CAC37F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BFE7CEA"/>
    <w:rsid w:val="6C8A5B48"/>
    <w:rsid w:val="6DCC02D7"/>
    <w:rsid w:val="6FEB24FF"/>
    <w:rsid w:val="714C77AC"/>
    <w:rsid w:val="71D57417"/>
    <w:rsid w:val="773DC5AF"/>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D658C66"/>
    <w:rsid w:val="EFBF9357"/>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6</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2020-04-17T09:14:00Z</dcterms:created>
  <dc:creator>zxy</dc:creator>
  <cp:lastModifiedBy>Jenny</cp:lastModifiedBy>
  <dcterms:modified xsi:type="dcterms:W3CDTF">2026-10-20T14:47:06Z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