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承租杭州市上城区运新花苑二区12幢4临房屋3年租赁权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租赁房屋产权证证载用途为商服用地/非住宅，权利性质为出让/新建商品房。（12-16号标的适用）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2F16F8C"/>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0B7E8B"/>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2026-10-14T02:04:04Z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