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杭州市西湖区横缘居2幢</w:t>
      </w:r>
      <w:r>
        <w:rPr>
          <w:rFonts w:hint="eastAsia" w:asciiTheme="minorEastAsia" w:hAnsiTheme="minorEastAsia" w:eastAsiaTheme="minorEastAsia"/>
          <w:b/>
          <w:bCs/>
          <w:szCs w:val="21"/>
          <w:u w:val="single"/>
          <w:lang w:val="en-US" w:eastAsia="zh-CN"/>
        </w:rPr>
        <w:t>1</w:t>
      </w:r>
      <w:r>
        <w:rPr>
          <w:rFonts w:hint="eastAsia" w:asciiTheme="minorEastAsia" w:hAnsiTheme="minorEastAsia" w:eastAsiaTheme="minorEastAsia"/>
          <w:b/>
          <w:bCs/>
          <w:szCs w:val="21"/>
          <w:u w:val="single"/>
        </w:rPr>
        <w:t>03室二层房屋5年租赁权</w:t>
      </w:r>
      <w:r>
        <w:rPr>
          <w:rFonts w:hint="eastAsia" w:asciiTheme="minorEastAsia" w:hAnsiTheme="minorEastAsia" w:eastAsiaTheme="minorEastAsia"/>
          <w:szCs w:val="21"/>
        </w:rPr>
        <w:t>，现做如下承诺：</w:t>
      </w:r>
    </w:p>
    <w:p w14:paraId="47296E7A">
      <w:pPr>
        <w:spacing w:line="44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val="en-US" w:eastAsia="zh-CN"/>
        </w:rPr>
        <w:t>和装修保证金</w:t>
      </w:r>
      <w:r>
        <w:rPr>
          <w:rFonts w:hint="eastAsia" w:asciiTheme="minorEastAsia" w:hAnsiTheme="minorEastAsia" w:eastAsiaTheme="minorEastAsia"/>
          <w:szCs w:val="21"/>
        </w:rPr>
        <w:t>等交易资金全部划转至出租方指定账户。</w:t>
      </w:r>
    </w:p>
    <w:p w14:paraId="066BB13D">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出租方对本次租赁的业态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消防等因素在内），或后续因为政策变化导致无法继续开设的各项经营风险，承租方承诺独立承担，出租方不对无法履行、投入成本、装修损失等承担任何形式的赔偿或补偿责任。</w:t>
      </w:r>
    </w:p>
    <w:p w14:paraId="7FDCF7E5">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spacing w:line="336"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、意向承诺方须承诺：租赁期内，承租方不得擅自改变房屋的使用性质。未经出租方书面同意，承租方不得将房屋全部或部分转租、转让、转借他人或调换使用的</w:t>
      </w:r>
    </w:p>
    <w:p w14:paraId="15CFBF0D">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bookmarkStart w:id="2" w:name="OLE_LINK2"/>
      <w:r>
        <w:rPr>
          <w:rFonts w:hint="eastAsia" w:asciiTheme="minorEastAsia" w:hAnsiTheme="minorEastAsia" w:eastAsiaTheme="minorEastAsia"/>
          <w:szCs w:val="21"/>
        </w:rPr>
        <w:t>若我方成为承租方，我方已知悉并同意：</w:t>
      </w:r>
      <w:bookmarkEnd w:id="2"/>
      <w:r>
        <w:rPr>
          <w:rFonts w:hint="eastAsia" w:asciiTheme="minorEastAsia" w:hAnsiTheme="minorEastAsia" w:eastAsiaTheme="minorEastAsia"/>
          <w:szCs w:val="21"/>
        </w:rPr>
        <w:t>出租方和承租方的权利义务具体以出租方提供的《租赁合同》（样本）为准。</w:t>
      </w:r>
    </w:p>
    <w:p w14:paraId="72002E95">
      <w:pPr>
        <w:spacing w:line="336" w:lineRule="auto"/>
        <w:ind w:firstLine="420" w:firstLineChars="200"/>
        <w:rPr>
          <w:rFonts w:hint="eastAsia" w:asciiTheme="minorEastAsia" w:hAnsiTheme="minorEastAsia" w:eastAsiaTheme="minorEastAsia"/>
          <w:szCs w:val="21"/>
          <w:lang w:val="en-US" w:eastAsia="zh-CN"/>
        </w:rPr>
      </w:pPr>
      <w:bookmarkStart w:id="3" w:name="_GoBack"/>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我方已知悉并同意：意向承租方知悉并同意若因意向承租方原因出现信息披露公告中约定的保证金不予退还的情形，意向承租方同意杭交所将扣除相关服务费用后的剩余部分划转至出租方指定账户。意向承租方对保证金处置有异议的，承诺直接与出租方协商解决，与杭交所无涉。</w:t>
      </w:r>
    </w:p>
    <w:p w14:paraId="20233468">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我方已知悉并同意：（1）本次交易有二个及以上意向承租方报名且成交的，承租方须缴纳按首年一个月租金计取的交易服务费；（2）本次交易只有一位意向承租方报名且成交的，承租方须缴纳按首年半个月租金计取的交易服务费。</w:t>
      </w:r>
    </w:p>
    <w:p w14:paraId="6ACCB2BA">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无涉：</w:t>
      </w:r>
    </w:p>
    <w:p w14:paraId="5E2747EE">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14:paraId="3BA7BD6F">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14:paraId="12C7C157">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bookmarkEnd w:id="3"/>
    <w:p w14:paraId="3E433010">
      <w:pPr>
        <w:pStyle w:val="2"/>
        <w:rPr>
          <w:rFonts w:hint="eastAsia"/>
        </w:rPr>
      </w:pPr>
    </w:p>
    <w:p w14:paraId="490CBEE9">
      <w:pPr>
        <w:spacing w:line="336" w:lineRule="auto"/>
        <w:rPr>
          <w:rFonts w:hint="eastAsia"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14:paraId="555FA478">
      <w:pPr>
        <w:spacing w:line="336" w:lineRule="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AEA34CE"/>
    <w:rsid w:val="0B3A162A"/>
    <w:rsid w:val="0B3C05D4"/>
    <w:rsid w:val="0ED418D7"/>
    <w:rsid w:val="0F056E8D"/>
    <w:rsid w:val="0FEC78F6"/>
    <w:rsid w:val="102F2AB4"/>
    <w:rsid w:val="10D054E3"/>
    <w:rsid w:val="10FD1A45"/>
    <w:rsid w:val="11B07DEC"/>
    <w:rsid w:val="13AB13A7"/>
    <w:rsid w:val="1433022F"/>
    <w:rsid w:val="16BD1BA6"/>
    <w:rsid w:val="16F2658D"/>
    <w:rsid w:val="174D738C"/>
    <w:rsid w:val="18651586"/>
    <w:rsid w:val="19B122C7"/>
    <w:rsid w:val="19B324A8"/>
    <w:rsid w:val="19CF393C"/>
    <w:rsid w:val="1B3E1C6F"/>
    <w:rsid w:val="1D5E2A13"/>
    <w:rsid w:val="1E14735D"/>
    <w:rsid w:val="1EFA488D"/>
    <w:rsid w:val="1FE75D9F"/>
    <w:rsid w:val="22794E74"/>
    <w:rsid w:val="24F23406"/>
    <w:rsid w:val="25526291"/>
    <w:rsid w:val="25B34C3E"/>
    <w:rsid w:val="25C85E06"/>
    <w:rsid w:val="2731534B"/>
    <w:rsid w:val="279515A0"/>
    <w:rsid w:val="28CD421D"/>
    <w:rsid w:val="29064147"/>
    <w:rsid w:val="2B224A23"/>
    <w:rsid w:val="2B646547"/>
    <w:rsid w:val="2B68501D"/>
    <w:rsid w:val="2BBD3CE2"/>
    <w:rsid w:val="2BDC2DE5"/>
    <w:rsid w:val="2CB34425"/>
    <w:rsid w:val="2CD954CB"/>
    <w:rsid w:val="2DE64B98"/>
    <w:rsid w:val="2E6953D9"/>
    <w:rsid w:val="31C62720"/>
    <w:rsid w:val="34EF4296"/>
    <w:rsid w:val="36DE44D8"/>
    <w:rsid w:val="3AD83A40"/>
    <w:rsid w:val="3C2C4C6F"/>
    <w:rsid w:val="3C940D63"/>
    <w:rsid w:val="3D4E2474"/>
    <w:rsid w:val="3E782391"/>
    <w:rsid w:val="3EBF19DA"/>
    <w:rsid w:val="3EC21F50"/>
    <w:rsid w:val="40E53FB4"/>
    <w:rsid w:val="413362B8"/>
    <w:rsid w:val="42B45E09"/>
    <w:rsid w:val="42C54CCE"/>
    <w:rsid w:val="45F94112"/>
    <w:rsid w:val="494F753A"/>
    <w:rsid w:val="4A9D5263"/>
    <w:rsid w:val="4AFF3DA7"/>
    <w:rsid w:val="4CC66179"/>
    <w:rsid w:val="4E0013D2"/>
    <w:rsid w:val="50B653E2"/>
    <w:rsid w:val="50EE6AAC"/>
    <w:rsid w:val="51317EBA"/>
    <w:rsid w:val="52FA2FF0"/>
    <w:rsid w:val="535D214D"/>
    <w:rsid w:val="54E742B4"/>
    <w:rsid w:val="563F5F26"/>
    <w:rsid w:val="56EE2F1F"/>
    <w:rsid w:val="5760196D"/>
    <w:rsid w:val="580A43FE"/>
    <w:rsid w:val="584668FF"/>
    <w:rsid w:val="58C44DE5"/>
    <w:rsid w:val="5983467E"/>
    <w:rsid w:val="59F94169"/>
    <w:rsid w:val="5B3B3E60"/>
    <w:rsid w:val="5B4864E4"/>
    <w:rsid w:val="5B5244CB"/>
    <w:rsid w:val="5DB959AE"/>
    <w:rsid w:val="60143733"/>
    <w:rsid w:val="627B5326"/>
    <w:rsid w:val="62A03507"/>
    <w:rsid w:val="630446D0"/>
    <w:rsid w:val="633A51EB"/>
    <w:rsid w:val="63B756F0"/>
    <w:rsid w:val="657C12B1"/>
    <w:rsid w:val="6656185A"/>
    <w:rsid w:val="66B8002E"/>
    <w:rsid w:val="67251409"/>
    <w:rsid w:val="69790D5D"/>
    <w:rsid w:val="6A2F474B"/>
    <w:rsid w:val="6A405098"/>
    <w:rsid w:val="6B8B6FF7"/>
    <w:rsid w:val="6C431C35"/>
    <w:rsid w:val="6C77321F"/>
    <w:rsid w:val="6D1B0EA5"/>
    <w:rsid w:val="6D511A93"/>
    <w:rsid w:val="6F7A6D9C"/>
    <w:rsid w:val="71711121"/>
    <w:rsid w:val="71933AE8"/>
    <w:rsid w:val="71E501E5"/>
    <w:rsid w:val="736C7394"/>
    <w:rsid w:val="73B45BA4"/>
    <w:rsid w:val="74D422A5"/>
    <w:rsid w:val="766A3860"/>
    <w:rsid w:val="776E5FD8"/>
    <w:rsid w:val="77BD028F"/>
    <w:rsid w:val="790125A6"/>
    <w:rsid w:val="7AE46738"/>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1358</Words>
  <Characters>1361</Characters>
  <Lines>15</Lines>
  <Paragraphs>4</Paragraphs>
  <TotalTime>0</TotalTime>
  <ScaleCrop>false</ScaleCrop>
  <LinksUpToDate>false</LinksUpToDate>
  <CharactersWithSpaces>1464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2026-10-12T03:56:14Z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