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F8F7">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3B45E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14CB0C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lang w:eastAsia="zh-CN"/>
        </w:rPr>
      </w:pPr>
      <w:r>
        <w:rPr>
          <w:rFonts w:hint="eastAsia" w:asciiTheme="minorEastAsia" w:hAnsiTheme="minorEastAsia" w:eastAsiaTheme="minorEastAsia"/>
          <w:sz w:val="20"/>
          <w:szCs w:val="20"/>
          <w:highlight w:val="none"/>
        </w:rPr>
        <w:t>杭州企业产权交易中心有限公司</w:t>
      </w:r>
      <w:r>
        <w:rPr>
          <w:rFonts w:hint="eastAsia" w:asciiTheme="minorEastAsia" w:hAnsiTheme="minorEastAsia" w:eastAsiaTheme="minorEastAsia"/>
          <w:sz w:val="20"/>
          <w:szCs w:val="20"/>
          <w:highlight w:val="none"/>
          <w:lang w:eastAsia="zh-CN"/>
        </w:rPr>
        <w:t>：</w:t>
      </w:r>
    </w:p>
    <w:p w14:paraId="5124F79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杭州市上城区红普路1号1号楼负一楼编号1-A-B1-84房屋5年租赁权</w:t>
      </w:r>
      <w:r>
        <w:rPr>
          <w:rFonts w:hint="eastAsia" w:asciiTheme="minorEastAsia" w:hAnsiTheme="minorEastAsia" w:eastAsiaTheme="minorEastAsia" w:cstheme="minorEastAsia"/>
          <w:sz w:val="20"/>
          <w:szCs w:val="20"/>
          <w:highlight w:val="none"/>
        </w:rPr>
        <w:t>项目，现做如下承诺：</w:t>
      </w:r>
    </w:p>
    <w:p w14:paraId="098B9E4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7E740C01">
      <w:pPr>
        <w:keepNext w:val="0"/>
        <w:keepLines w:val="0"/>
        <w:pageBreakBefore w:val="0"/>
        <w:widowControl/>
        <w:tabs>
          <w:tab w:val="left" w:pos="6975"/>
        </w:tabs>
        <w:kinsoku/>
        <w:wordWrap/>
        <w:overflowPunct/>
        <w:topLinePunct w:val="0"/>
        <w:autoSpaceDE/>
        <w:autoSpaceDN/>
        <w:bidi w:val="0"/>
        <w:adjustRightInd/>
        <w:snapToGrid/>
        <w:spacing w:line="36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9BA639A">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1762660A">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 （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装修保证金及交易服务费等交易资金（以到账时间为准）。</w:t>
      </w:r>
    </w:p>
    <w:p w14:paraId="576E873F">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（2）同意杭交所经出租方申请之日起3个工作日内将承租方已交纳的交易价款全部划转至出租方指定账户。</w:t>
      </w:r>
    </w:p>
    <w:p w14:paraId="22970C5D">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3）租赁房屋尚未完成竣工验收备案，尚未办理不动产权证，承租方已明确知悉并接受租赁房屋的规划用途、产权情况、性质等限制条件，承租方承诺不因此提出索赔。承租方对其租赁用途所需的相关审批、备案、办证等手续以及法律、法规、规章、政策要求均已清楚了解，对相应风险已知悉并自愿承担。  </w:t>
      </w:r>
    </w:p>
    <w:p w14:paraId="6D977C82">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交付与装修：租赁房屋按现状交付，意向承租方自行踏勘现场并预判全部经营成本。装修方案须书面报送出租方审核同意后方可施工，所有行政审批手续、相关费用由承租方自行承担并完成院内备案；装修严格执行 “先审批、后施工，先验收、后营业” 要求。</w:t>
      </w:r>
    </w:p>
    <w:p w14:paraId="7D6BDE8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（5）费用缴纳：租金按年度预付，水电费据实结算；租金标准不得低于遴选文件最低租金标准，租赁期内全部运营成本（装修、设备、人力、耗材、消杀、监控、消防维保等）由承租方自行承担。</w:t>
      </w:r>
    </w:p>
    <w:p w14:paraId="5E10356F">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价格与经营管控：商品明码标价，售价不得高于院外同品牌直营店，同步执行直营店优惠活动；严禁售卖储值现金卡、代金券、包年预付类产品；所有商品须为正规合格正品，出租方有权随机抽检，检测费用由承租方承担，严禁三无、临期、假冒伪劣食品。</w:t>
      </w:r>
    </w:p>
    <w:p w14:paraId="6020C21D">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（7）食品安全与环境卫生：配齐防鼠、防蝇、防尘 “三防” 设施，全年病媒生物消杀不少于 12 次，垃圾日产日清；从业人员持有效健康证、每日晨检、规范穿戴工服；店内及公共区域卫生、门前三包由承租方全权负责。</w:t>
      </w:r>
    </w:p>
    <w:p w14:paraId="77196E9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（8）安防与消防：店内内外加装监控并接入出租方安防系统，费用自理；按规范配齐灭火器并定期维保换粉，定期组织员工消防演练；须签订《安全责任书》，承担租赁期间全部治安、消防、食品安全责任。</w:t>
      </w:r>
    </w:p>
    <w:p w14:paraId="2EEE2A16">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运营报备要求：营业时间调整、停业均须提前向出租方提交书面申请，获批后方可执行；未经出租方许可，不得与外部外卖平台开展配送合作；承租期内原则上不得变更经营品类，确需调整须提前书面报备。</w:t>
      </w:r>
    </w:p>
    <w:p w14:paraId="65F83970">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合同终止与交接：租赁期满，若出租方确定新运营单位，原承租方须按期完成租赁房屋、物资、手续完整交接；因不可抗力、院区规划调整等不可归责双方事由提前终止合同的，租金按实际使用天数结算，互不追究违约责任。</w:t>
      </w:r>
    </w:p>
    <w:p w14:paraId="7E3379A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风险承担约定：意向承租方提交响应文件即视为已充分踏勘租赁房屋、知悉全部经营条件；因房屋规划、审批政策、同业竞争等各类因素导致无法开店、经营亏损、装修投入损失的，全部经营风险由承租方自行承担，出租方不承担任何补偿、赔偿责任。 若成交后逾期未签订《杭州市市直机关事业单位房屋租赁合同》、未足额缴纳首期租金，取消承租资格并可视情况纳入出租方供应商黑名单。</w:t>
      </w:r>
    </w:p>
    <w:p w14:paraId="15A4FEA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本次租赁房屋的经营业态仅为对承租方经营业态的限定，承租方并不享有该经营业态的排他性或独占性经营权，即院内其他经营场所也有可能会经营与《杭州市市直机关事业单位房屋租赁合同》约定相同或相交叉的经营业态。</w:t>
      </w:r>
    </w:p>
    <w:p w14:paraId="79C9AD6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（13）承租方须保证于租赁房屋交付次日起一个月内开张营业。</w:t>
      </w:r>
    </w:p>
    <w:p w14:paraId="129B2B88">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（14）承租方须保证不得经营重油烟餐饮，不得售卖烟酒、医疗器械耗材等，否则视承租方违约，出租方有权解除本合同，对承租方缴纳的履约保证金不予返还。</w:t>
      </w:r>
    </w:p>
    <w:p w14:paraId="2436732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（15）承租方保证在该租赁房屋所规定的用途范围内，按国家规定依法经营，自行负责办理相关手续和支付相关费用。承租方须保证本租赁房屋的营业时间为夏季 7:30-19:00，冬季 8:00-18:30，节假日正常营业，须在甲方要求的时间内同时提供西点、咖啡、饮料服务。   </w:t>
      </w:r>
    </w:p>
    <w:p w14:paraId="72B02D88">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4、租赁房屋的交付：</w:t>
      </w:r>
    </w:p>
    <w:p w14:paraId="0FA4412F">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出租房屋的移交在出租方和承租方之间进行。承租方按期付清首年房屋租金、交易服务费、装修保证金及履约保证金且该房屋具备使用条件（房屋竣工验收）的，出租方应在起租日将出租房屋交付承租方。如承租方逾期付款，出租方有权延期交房。出租方发出交付通知，仅代表该房屋满足基础交付标准。承租方知悉并确认，该房屋的最终合法开业经营，取决于包括但不限于承租方完成其专属区域的消防改造、通过开业前消防安全检查、取得经营许可等承租方自身义务。因前述原因导致承租方无法开业或延迟开业的，不影响租金的起算与支付，亦不影响租期计算，相关风险与损失由承租方自行承担。</w:t>
      </w:r>
    </w:p>
    <w:p w14:paraId="40212ED0">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采取“公开遴选+公开竞价”的方式进行，本次公开招租按以下方式确定是否成交：意向承租方的承租资格经杭交所审核，出租方或其指定的第三方机构牵头组织公开遴选，组建专家评审组，围绕品牌实力与知名度、经营业绩与行业口碑、业态适配与定位匹配、场地改造与投入方案、运营管理与服务保障、安全合规与风险防控等维度量化打分（具体详见附件《评审评分细则》）。按总分排名择优确定3家入围竞价的意向承租方。出租方在信息披露结束之日起3个工作日内完成意向承租方的评审，并将资格确认结果书面反馈杭交所，杭交所向获得承租资格的意向承租方出具《承租资格确认通知书》，获得杭交所出具的《承租资格确认通知书》的意向承租方为合格意向承租方，按《承租资格确认通知书》通知的时间参与本次公开招租的在线报价。具体如下：</w:t>
      </w:r>
    </w:p>
    <w:p w14:paraId="5D4801E6">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（一）信息披露期满，无人报名承租或承租资格经杭交所审核均未通过的，则本次交易不成交。</w:t>
      </w:r>
    </w:p>
    <w:p w14:paraId="50AE6262">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（二）信息披露期满，仅有3个以下的意向承租方的承租资格经杭交所审核符合资格条件要求的，则本次交易不成交。</w:t>
      </w:r>
    </w:p>
    <w:p w14:paraId="03CE02CF">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三）信息披露期满，产生3个及以上意向承租方的承租资格经杭交所审核符合资格条件要求的，在不变更信息公告内容的前提下，采取“公开遴选+公开竞价”的方式进行。由出租方或其指定的第三方机构组建专家评审组对符合资格条件的意向承租方递交的响应文件进行评审并打分后，总分排名择优确定 3 家入围竞价的意向承租方为合格意向承租方进入竞价阶段。该3个合格意向承租方按杭州产权交易所的相关竞价实施办法在杭州产权交易所进行在线报价，竞价出价最高者为承租方，其出价为本次交易的成交价。</w:t>
      </w:r>
      <w:bookmarkStart w:id="0" w:name="_GoBack"/>
      <w:bookmarkEnd w:id="0"/>
    </w:p>
    <w:p w14:paraId="09A3B416">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意向承租方须承诺满足以下资格要求（任一条件不满足，直接否决响应文件）：</w:t>
      </w:r>
    </w:p>
    <w:p w14:paraId="7CF64B25">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（1）企业经营状态稳定，商业信用良好；</w:t>
      </w:r>
    </w:p>
    <w:p w14:paraId="5842203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（2）无失信被执行人记录、无重大税收违法记录、无重大食品药品安全行政处罚记录（需提供证明材料或承诺函）；</w:t>
      </w:r>
    </w:p>
    <w:p w14:paraId="2B4A665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（3）提供承诺函，承诺经营方案符合出租方院感、消防、噪音、异味管控等医疗环境管理要求（格式自拟）；</w:t>
      </w:r>
    </w:p>
    <w:p w14:paraId="056A33D7">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（4）提供承诺函，承诺成交后须自行办理食品经营许可证，投保保额不低于100万元食品安全责任险，响应文件中须附对应承诺函（格式自拟）。</w:t>
      </w:r>
    </w:p>
    <w:p w14:paraId="27113322">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7、遴选流程详见附件《公开遴选文件》。</w:t>
      </w:r>
    </w:p>
    <w:p w14:paraId="2FA8E850">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宋体" w:hAnsi="宋体"/>
          <w:sz w:val="21"/>
          <w:szCs w:val="21"/>
          <w:highlight w:val="none"/>
          <w:lang w:val="en-US" w:eastAsia="zh-CN"/>
        </w:rPr>
      </w:pPr>
      <w:r>
        <w:rPr>
          <w:rFonts w:hint="eastAsia" w:asciiTheme="minorEastAsia" w:hAnsiTheme="minorEastAsia" w:eastAsiaTheme="minorEastAsia"/>
          <w:sz w:val="20"/>
          <w:szCs w:val="20"/>
          <w:highlight w:val="none"/>
          <w:lang w:val="en-US" w:eastAsia="zh-CN"/>
        </w:rPr>
        <w:t>8、</w:t>
      </w:r>
      <w:r>
        <w:rPr>
          <w:rFonts w:hint="eastAsia" w:ascii="宋体" w:hAnsi="宋体"/>
          <w:sz w:val="21"/>
          <w:szCs w:val="21"/>
          <w:highlight w:val="none"/>
          <w:lang w:val="en-US" w:eastAsia="zh-CN"/>
        </w:rPr>
        <w:t>出租方与承租方的权利义务及租赁房屋交付详见《杭州市市直机关事业单位房屋租赁合同》及其附件等交易合同。</w:t>
      </w:r>
    </w:p>
    <w:p w14:paraId="34BDBFB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9、</w:t>
      </w:r>
      <w:r>
        <w:rPr>
          <w:rFonts w:hint="eastAsia" w:ascii="宋体" w:hAnsi="宋体"/>
          <w:sz w:val="21"/>
          <w:szCs w:val="21"/>
          <w:highlight w:val="none"/>
        </w:rPr>
        <w:t>本项目承租方须交纳成交总价（</w:t>
      </w:r>
      <w:r>
        <w:rPr>
          <w:rFonts w:hint="eastAsia" w:ascii="宋体" w:hAnsi="宋体"/>
          <w:sz w:val="21"/>
          <w:szCs w:val="21"/>
          <w:highlight w:val="none"/>
          <w:lang w:val="en-US" w:eastAsia="zh-CN"/>
        </w:rPr>
        <w:t>5年</w:t>
      </w:r>
      <w:r>
        <w:rPr>
          <w:rFonts w:hint="eastAsia" w:ascii="宋体" w:hAnsi="宋体"/>
          <w:sz w:val="21"/>
          <w:szCs w:val="21"/>
          <w:highlight w:val="none"/>
          <w:lang w:eastAsia="zh-CN"/>
        </w:rPr>
        <w:t>租金</w:t>
      </w:r>
      <w:r>
        <w:rPr>
          <w:rFonts w:hint="eastAsia" w:ascii="宋体" w:hAnsi="宋体"/>
          <w:sz w:val="21"/>
          <w:szCs w:val="21"/>
          <w:highlight w:val="none"/>
        </w:rPr>
        <w:t>）4%的交易服务费</w:t>
      </w:r>
      <w:r>
        <w:rPr>
          <w:rFonts w:hint="eastAsia" w:ascii="宋体" w:hAnsi="宋体"/>
          <w:sz w:val="21"/>
          <w:szCs w:val="21"/>
          <w:highlight w:val="none"/>
          <w:lang w:eastAsia="zh-CN"/>
        </w:rPr>
        <w:t>。</w:t>
      </w:r>
    </w:p>
    <w:p w14:paraId="74A6ABA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10、</w:t>
      </w:r>
      <w:r>
        <w:rPr>
          <w:rFonts w:hint="eastAsia" w:asciiTheme="minorEastAsia" w:hAnsiTheme="minorEastAsia" w:eastAsiaTheme="minorEastAsia"/>
          <w:sz w:val="20"/>
          <w:szCs w:val="20"/>
          <w:highlight w:val="none"/>
        </w:rPr>
        <w:t>若非出租方原因，出现以下任一情况时，意向承租方交纳的保证金不予退还，先用于补偿杭交所</w:t>
      </w:r>
      <w:r>
        <w:rPr>
          <w:rFonts w:hint="eastAsia" w:asciiTheme="minorEastAsia" w:hAnsiTheme="minorEastAsia" w:eastAsiaTheme="minorEastAsia"/>
          <w:sz w:val="20"/>
          <w:szCs w:val="20"/>
          <w:highlight w:val="none"/>
          <w:lang w:eastAsia="zh-CN"/>
        </w:rPr>
        <w:t>、</w:t>
      </w:r>
      <w:r>
        <w:rPr>
          <w:rFonts w:hint="eastAsia" w:asciiTheme="minorEastAsia" w:hAnsiTheme="minorEastAsia" w:eastAsiaTheme="minorEastAsia"/>
          <w:sz w:val="20"/>
          <w:szCs w:val="20"/>
          <w:highlight w:val="none"/>
        </w:rPr>
        <w:t>经纪会员的各项服务费，剩余部分作为对出租方的经济补偿金，保证金不足以补偿的，相关方有权按照实际损失继续追诉：</w:t>
      </w:r>
    </w:p>
    <w:p w14:paraId="2ACCC0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1899EE5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4A70D5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w:t>
      </w:r>
      <w:r>
        <w:rPr>
          <w:rFonts w:hint="eastAsia" w:asciiTheme="minorEastAsia" w:hAnsiTheme="minorEastAsia" w:eastAsiaTheme="minorEastAsia"/>
          <w:sz w:val="20"/>
          <w:szCs w:val="20"/>
          <w:highlight w:val="none"/>
          <w:lang w:val="en-US" w:eastAsia="zh-CN"/>
        </w:rPr>
        <w:t>《杭州市市直机关事业单位房屋租赁合同》</w:t>
      </w:r>
      <w:r>
        <w:rPr>
          <w:rFonts w:hint="eastAsia" w:asciiTheme="minorEastAsia" w:hAnsiTheme="minorEastAsia" w:eastAsiaTheme="minorEastAsia"/>
          <w:sz w:val="20"/>
          <w:szCs w:val="20"/>
          <w:highlight w:val="none"/>
        </w:rPr>
        <w:t>及其附件等交易合同的或未按约定支付交易服务费、履约保证金</w:t>
      </w:r>
      <w:r>
        <w:rPr>
          <w:rFonts w:hint="eastAsia" w:asciiTheme="minorEastAsia" w:hAnsiTheme="minorEastAsia" w:eastAsiaTheme="minorEastAsia"/>
          <w:sz w:val="20"/>
          <w:szCs w:val="20"/>
          <w:highlight w:val="none"/>
          <w:lang w:eastAsia="zh-CN"/>
        </w:rPr>
        <w:t>、装修保证金</w:t>
      </w:r>
      <w:r>
        <w:rPr>
          <w:rFonts w:hint="eastAsia" w:asciiTheme="minorEastAsia" w:hAnsiTheme="minorEastAsia" w:eastAsiaTheme="minorEastAsia"/>
          <w:sz w:val="20"/>
          <w:szCs w:val="20"/>
          <w:highlight w:val="none"/>
        </w:rPr>
        <w:t>和首期租金的；</w:t>
      </w:r>
    </w:p>
    <w:p w14:paraId="547AD9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0683BBD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7DEF45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p>
    <w:p w14:paraId="74A6017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63A4C239">
      <w:pPr>
        <w:keepNext w:val="0"/>
        <w:keepLines w:val="0"/>
        <w:pageBreakBefore w:val="0"/>
        <w:kinsoku/>
        <w:wordWrap/>
        <w:overflowPunct/>
        <w:topLinePunct w:val="0"/>
        <w:autoSpaceDE/>
        <w:autoSpaceDN/>
        <w:bidi w:val="0"/>
        <w:adjustRightInd/>
        <w:snapToGrid/>
        <w:spacing w:line="36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7E74C65"/>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583597"/>
    <w:rsid w:val="41D05755"/>
    <w:rsid w:val="432F2454"/>
    <w:rsid w:val="45962498"/>
    <w:rsid w:val="464E3FDC"/>
    <w:rsid w:val="4BDC56F8"/>
    <w:rsid w:val="5187378F"/>
    <w:rsid w:val="52C25561"/>
    <w:rsid w:val="575BD342"/>
    <w:rsid w:val="57E809C6"/>
    <w:rsid w:val="57EFDDE2"/>
    <w:rsid w:val="5A272E2C"/>
    <w:rsid w:val="5A356312"/>
    <w:rsid w:val="5A7D1B2E"/>
    <w:rsid w:val="5B7B2FC6"/>
    <w:rsid w:val="5BFDDF1E"/>
    <w:rsid w:val="5DFBD987"/>
    <w:rsid w:val="5FBDD4A4"/>
    <w:rsid w:val="627A2493"/>
    <w:rsid w:val="63C12C87"/>
    <w:rsid w:val="64BF4C96"/>
    <w:rsid w:val="659F7A99"/>
    <w:rsid w:val="66FDF44A"/>
    <w:rsid w:val="6B7C4F72"/>
    <w:rsid w:val="6BBC636F"/>
    <w:rsid w:val="6C8A5B48"/>
    <w:rsid w:val="6DCC02D7"/>
    <w:rsid w:val="6EF7C10C"/>
    <w:rsid w:val="6F54011C"/>
    <w:rsid w:val="6F77EB57"/>
    <w:rsid w:val="6FEB24FF"/>
    <w:rsid w:val="714C77AC"/>
    <w:rsid w:val="71D57417"/>
    <w:rsid w:val="71D777AF"/>
    <w:rsid w:val="779041CA"/>
    <w:rsid w:val="795E558F"/>
    <w:rsid w:val="7BF1A80A"/>
    <w:rsid w:val="7BF7E7D6"/>
    <w:rsid w:val="7DAD8DA0"/>
    <w:rsid w:val="7FB72E77"/>
    <w:rsid w:val="7FBDD061"/>
    <w:rsid w:val="7FFE13C5"/>
    <w:rsid w:val="7FFFC482"/>
    <w:rsid w:val="95FFF3FC"/>
    <w:rsid w:val="9EFE4B51"/>
    <w:rsid w:val="A7AC8918"/>
    <w:rsid w:val="ABCFA43F"/>
    <w:rsid w:val="B7BFCC69"/>
    <w:rsid w:val="BBFF7D8A"/>
    <w:rsid w:val="BDF7692C"/>
    <w:rsid w:val="DFFB05E1"/>
    <w:rsid w:val="ED6F7D31"/>
    <w:rsid w:val="EEFB1518"/>
    <w:rsid w:val="F4EF488A"/>
    <w:rsid w:val="F7FD6DEF"/>
    <w:rsid w:val="FBBF6243"/>
    <w:rsid w:val="FBCE655F"/>
    <w:rsid w:val="FBFFF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customStyle="1" w:styleId="7">
    <w:name w:val="NormalIndent"/>
    <w:basedOn w:val="1"/>
    <w:qFormat/>
    <w:uiPriority w:val="0"/>
    <w:pPr>
      <w:ind w:firstLine="420"/>
    </w:pPr>
    <w:rPr>
      <w:rFonts w:ascii="Calibri" w:hAnsi="Calibri"/>
      <w:szCs w:val="22"/>
    </w:rPr>
  </w:style>
  <w:style w:type="character" w:customStyle="1" w:styleId="8">
    <w:name w:val="页眉 Char"/>
    <w:basedOn w:val="6"/>
    <w:link w:val="3"/>
    <w:semiHidden/>
    <w:qFormat/>
    <w:uiPriority w:val="99"/>
    <w:rPr>
      <w:rFonts w:ascii="Times New Roman" w:hAnsi="Times New Roman" w:eastAsia="宋体" w:cs="Times New Roman"/>
      <w:sz w:val="18"/>
      <w:szCs w:val="18"/>
    </w:rPr>
  </w:style>
  <w:style w:type="character" w:customStyle="1" w:styleId="9">
    <w:name w:val="页脚 Char"/>
    <w:basedOn w:val="6"/>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1934</Words>
  <Characters>1938</Characters>
  <Lines>8</Lines>
  <Paragraphs>2</Paragraphs>
  <TotalTime>0</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2020-04-19T01:14:00Z</dcterms:created>
  <dc:creator>zxy</dc:creator>
  <cp:lastModifiedBy>Jenny</cp:lastModifiedBy>
  <dcterms:modified xsi:type="dcterms:W3CDTF">2026-10-08T11:15:17Z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