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18FE6">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5D8EC2FD">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14:paraId="7837F272">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承租杭州市余杭区逸盛路115号13幢办公楼一楼部分、二楼（食堂）及商务楼九楼房屋5年租赁权</w:t>
      </w:r>
      <w:r>
        <w:rPr>
          <w:rFonts w:hint="eastAsia" w:asciiTheme="minorEastAsia" w:hAnsiTheme="minorEastAsia" w:eastAsiaTheme="minorEastAsia" w:cstheme="minorEastAsia"/>
          <w:sz w:val="21"/>
          <w:szCs w:val="21"/>
          <w:highlight w:val="none"/>
        </w:rPr>
        <w:t>项目，现做如下承诺：</w:t>
      </w:r>
    </w:p>
    <w:p w14:paraId="7D6E57C5">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45CB2FC7">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4EFAC42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同意在被确定为承租方之日起 3 个工作日内，携带承租申请材料原件到杭交所完成现场确认并签署《房屋租赁合同》；并在《房屋租赁合同》签署之日起5个工作日内向杭交所指定账户一次性支付交易服务费、履约保证金、首期租金等交易资金（以到账时间为准）</w:t>
      </w:r>
      <w:r>
        <w:rPr>
          <w:rFonts w:hint="eastAsia" w:asciiTheme="minorEastAsia" w:hAnsiTheme="minorEastAsia" w:eastAsiaTheme="minorEastAsia"/>
          <w:sz w:val="21"/>
          <w:szCs w:val="21"/>
          <w:highlight w:val="none"/>
        </w:rPr>
        <w:t>；</w:t>
      </w:r>
    </w:p>
    <w:p w14:paraId="2419052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杭交所在经出租方申请之日起3个工作日内将承租方已交纳的首期租金及履约保证金全部划转至出租方指定账户(开户名称：杭州喜登路餐饮管理有限公司；开户银行：中国农业银行杭州物流中心支行；银行账号：19052901040019586)。</w:t>
      </w:r>
    </w:p>
    <w:p w14:paraId="2515C2C1">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5、承租方负责办理租赁房屋经营所需的或可能发生的所有申请报批手续，并应在取得所有必要的政府有关部门规定的验收合格证书（包括但不限于二次装修消防验收合格证书、环保批文、营业执照、生产许可等）后方可正式投入使用。办理上述证照及许可批文所发生的一切费用由承租方承担。</w:t>
      </w:r>
    </w:p>
    <w:p w14:paraId="04153EC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6、承租方自行负责租赁房屋的经营，并承担相应风险及相关责任。</w:t>
      </w:r>
    </w:p>
    <w:p w14:paraId="0651E67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7、租赁期限内，由承租方负责租赁房屋及附属设施的日常维修和保养工作。但承租方发现租赁房屋及其附属设施有结构性损坏或故障时，应及时通知出租方。</w:t>
      </w:r>
    </w:p>
    <w:p w14:paraId="5DBA3E3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8、承租方在租赁期间从事经营活动时，应遵守中国有关环境保护、卫生、防疫、文化、治安管理在内的法律、法规，尊重社会公德，负责治安综合治理、消防、安全工作，如承租方违反前述规定，应自行承担由此产生的全部责任。</w:t>
      </w:r>
    </w:p>
    <w:p w14:paraId="1816DA1A">
      <w:pPr>
        <w:spacing w:line="360" w:lineRule="auto"/>
        <w:ind w:firstLine="420" w:firstLineChars="200"/>
        <w:rPr>
          <w:rFonts w:hint="eastAsia" w:asciiTheme="minorEastAsia" w:hAnsiTheme="minorEastAsia" w:eastAsiaTheme="minorEastAsia"/>
          <w:sz w:val="21"/>
          <w:szCs w:val="21"/>
          <w:highlight w:val="none"/>
          <w:lang w:eastAsia="zh-CN"/>
        </w:rPr>
      </w:pPr>
      <w:r>
        <w:rPr>
          <w:rFonts w:hint="eastAsia" w:asciiTheme="minorEastAsia" w:hAnsiTheme="minorEastAsia" w:eastAsiaTheme="minorEastAsia"/>
          <w:sz w:val="21"/>
          <w:szCs w:val="21"/>
          <w:highlight w:val="none"/>
          <w:lang w:val="en-US" w:eastAsia="zh-CN"/>
        </w:rPr>
        <w:t>9</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承租方保证按照约定的租赁用途，在其合法经营范围内，按照使用规范，正常合理地使用租赁房屋及其设施、设备，并按照约定完成应由其负责的物业服务事项，不放置任何超过或可能超过建筑物设计荷载范围的物品，不得影响、妨碍公共设施、设备的正常使用和正常维护、维修、保养，不得损坏租赁房屋结构及附属设备设施。房屋租赁期内承租方负责污水处理站日常管理工作，药剂费用由承租人承担</w:t>
      </w:r>
      <w:r>
        <w:rPr>
          <w:rFonts w:hint="eastAsia" w:asciiTheme="minorEastAsia" w:hAnsiTheme="minorEastAsia" w:eastAsiaTheme="minorEastAsia"/>
          <w:sz w:val="21"/>
          <w:szCs w:val="21"/>
          <w:highlight w:val="none"/>
          <w:lang w:eastAsia="zh-CN"/>
        </w:rPr>
        <w:t>。</w:t>
      </w:r>
    </w:p>
    <w:p w14:paraId="594BC2E1">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10、转租约定：原则上承租方不得对外转租。如确需转租的，需向出租方提出书面申请，并应获得出租方同意后方可转租，同时转租不得违反《房屋租赁合同》约定的房屋用途。若因转租给出租方造成任何损失，承租方应负责赔偿（包括但不限于损失、支出的合理的律师费和诉讼费等）。</w:t>
      </w:r>
    </w:p>
    <w:p w14:paraId="7C7AA87E">
      <w:pPr>
        <w:spacing w:line="360" w:lineRule="auto"/>
        <w:ind w:firstLine="420" w:firstLineChars="200"/>
        <w:rPr>
          <w:rFonts w:hint="eastAsia"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11、本次挂牌转让成交后，按出租方的要求，杭交所收到承租方支付的款项后在指定的时间内将已收款项划转至承租方指定账户。承租方和承租方对租赁权交付有异议的，由双方自行解决，杭交所不承担责任。</w:t>
      </w:r>
    </w:p>
    <w:p w14:paraId="3FF33598">
      <w:pPr>
        <w:spacing w:line="360" w:lineRule="auto"/>
        <w:ind w:firstLine="420" w:firstLineChars="200"/>
        <w:rPr>
          <w:rFonts w:hint="default" w:asciiTheme="minorEastAsia" w:hAnsiTheme="minorEastAsia" w:eastAsiaTheme="minorEastAsia"/>
          <w:sz w:val="21"/>
          <w:szCs w:val="21"/>
          <w:highlight w:val="none"/>
          <w:lang w:val="en-US" w:eastAsia="zh-CN"/>
        </w:rPr>
      </w:pPr>
      <w:r>
        <w:rPr>
          <w:rFonts w:hint="eastAsia" w:asciiTheme="minorEastAsia" w:hAnsiTheme="minorEastAsia" w:eastAsiaTheme="minorEastAsia"/>
          <w:sz w:val="21"/>
          <w:szCs w:val="21"/>
          <w:highlight w:val="none"/>
          <w:lang w:val="en-US" w:eastAsia="zh-CN"/>
        </w:rPr>
        <w:t>12、出租方与承租方的权利义务详见《房屋租赁合同》样本。</w:t>
      </w:r>
    </w:p>
    <w:p w14:paraId="7B7777B6">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13、</w:t>
      </w:r>
      <w:r>
        <w:rPr>
          <w:rFonts w:asciiTheme="minorEastAsia" w:hAnsiTheme="minorEastAsia" w:eastAsiaTheme="minorEastAsia"/>
          <w:sz w:val="21"/>
          <w:szCs w:val="21"/>
          <w:highlight w:val="none"/>
        </w:rPr>
        <w:t>若非</w:t>
      </w:r>
      <w:r>
        <w:rPr>
          <w:rFonts w:hint="eastAsia" w:asciiTheme="minorEastAsia" w:hAnsiTheme="minorEastAsia" w:eastAsiaTheme="minorEastAsia"/>
          <w:sz w:val="21"/>
          <w:szCs w:val="21"/>
          <w:highlight w:val="none"/>
          <w:u w:val="single"/>
        </w:rPr>
        <w:t>出租方</w:t>
      </w:r>
      <w:r>
        <w:rPr>
          <w:rFonts w:asciiTheme="minorEastAsia" w:hAnsiTheme="minorEastAsia" w:eastAsiaTheme="minorEastAsia"/>
          <w:sz w:val="21"/>
          <w:szCs w:val="21"/>
          <w:highlight w:val="none"/>
        </w:rPr>
        <w:t>原因，出现以下任一情况时，</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交纳的保证金</w:t>
      </w:r>
      <w:r>
        <w:rPr>
          <w:rFonts w:hint="eastAsia" w:asciiTheme="minorEastAsia" w:hAnsiTheme="minorEastAsia" w:eastAsiaTheme="minorEastAsia"/>
          <w:sz w:val="21"/>
          <w:szCs w:val="21"/>
          <w:highlight w:val="none"/>
        </w:rPr>
        <w:t>不予退还</w:t>
      </w:r>
      <w:r>
        <w:rPr>
          <w:rFonts w:asciiTheme="minorEastAsia" w:hAnsiTheme="minorEastAsia" w:eastAsiaTheme="minorEastAsia"/>
          <w:sz w:val="21"/>
          <w:szCs w:val="21"/>
          <w:highlight w:val="none"/>
        </w:rPr>
        <w:t>，先用于补偿</w:t>
      </w:r>
      <w:r>
        <w:rPr>
          <w:rFonts w:hint="eastAsia" w:asciiTheme="minorEastAsia" w:hAnsiTheme="minorEastAsia" w:eastAsiaTheme="minorEastAsia"/>
          <w:sz w:val="21"/>
          <w:szCs w:val="21"/>
          <w:highlight w:val="none"/>
          <w:u w:val="single"/>
        </w:rPr>
        <w:t>杭交所</w:t>
      </w:r>
      <w:r>
        <w:rPr>
          <w:rFonts w:asciiTheme="minorEastAsia" w:hAnsiTheme="minorEastAsia" w:eastAsiaTheme="minorEastAsia"/>
          <w:sz w:val="21"/>
          <w:szCs w:val="21"/>
          <w:highlight w:val="none"/>
        </w:rPr>
        <w:t>的各项服务费，剩余部分作为对</w:t>
      </w:r>
      <w:r>
        <w:rPr>
          <w:rFonts w:hint="eastAsia" w:asciiTheme="minorEastAsia" w:hAnsiTheme="minorEastAsia" w:eastAsiaTheme="minorEastAsia"/>
          <w:sz w:val="21"/>
          <w:szCs w:val="21"/>
          <w:highlight w:val="none"/>
          <w:u w:val="single"/>
        </w:rPr>
        <w:t>出租方</w:t>
      </w:r>
      <w:r>
        <w:rPr>
          <w:rFonts w:asciiTheme="minorEastAsia" w:hAnsiTheme="minorEastAsia" w:eastAsiaTheme="minorEastAsia"/>
          <w:sz w:val="21"/>
          <w:szCs w:val="21"/>
          <w:highlight w:val="none"/>
        </w:rPr>
        <w:t>的经济补偿金，保证金不足以补偿的，相关方有权按照实际损失继续追诉：</w:t>
      </w:r>
      <w:r>
        <w:rPr>
          <w:rFonts w:hint="eastAsia" w:asciiTheme="minorEastAsia" w:hAnsiTheme="minorEastAsia" w:eastAsiaTheme="minorEastAsia"/>
          <w:sz w:val="21"/>
          <w:szCs w:val="21"/>
          <w:highlight w:val="none"/>
        </w:rPr>
        <w:t xml:space="preserve"> </w:t>
      </w:r>
    </w:p>
    <w:p w14:paraId="76237791">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14:paraId="1D83793D">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14:paraId="455A978B">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（3）在被确定为承租方后未按约定签署《房屋租赁合同》的或未按约定支付交易服务费、履约保证金及首期租金</w:t>
      </w:r>
      <w:bookmarkStart w:id="0" w:name="_GoBack"/>
      <w:bookmarkEnd w:id="0"/>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14:paraId="635502E5">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14:paraId="7804C952">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14:paraId="3D8A03C7">
      <w:pPr>
        <w:spacing w:line="360" w:lineRule="auto"/>
        <w:ind w:firstLine="420" w:firstLineChars="200"/>
        <w:rPr>
          <w:rFonts w:asciiTheme="minorEastAsia" w:hAnsiTheme="minorEastAsia" w:eastAsiaTheme="minorEastAsia"/>
          <w:sz w:val="21"/>
          <w:szCs w:val="21"/>
          <w:highlight w:val="none"/>
        </w:rPr>
      </w:pPr>
    </w:p>
    <w:p w14:paraId="1DC50C74">
      <w:pPr>
        <w:spacing w:line="360" w:lineRule="auto"/>
        <w:rPr>
          <w:rFonts w:asciiTheme="minorEastAsia" w:hAnsiTheme="minorEastAsia" w:eastAsiaTheme="minorEastAsia"/>
          <w:sz w:val="21"/>
          <w:szCs w:val="21"/>
          <w:highlight w:val="none"/>
        </w:rPr>
      </w:pPr>
    </w:p>
    <w:p w14:paraId="365C2341">
      <w:pPr>
        <w:spacing w:line="360" w:lineRule="auto"/>
        <w:rPr>
          <w:rFonts w:asciiTheme="minorEastAsia" w:hAnsiTheme="minorEastAsia" w:eastAsiaTheme="minorEastAsia"/>
          <w:sz w:val="21"/>
          <w:szCs w:val="21"/>
          <w:highlight w:val="none"/>
        </w:rPr>
      </w:pPr>
    </w:p>
    <w:p w14:paraId="3EE8EEEC">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14:paraId="3ED86FE6">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341862"/>
    <w:rsid w:val="03637B8E"/>
    <w:rsid w:val="0D0E659B"/>
    <w:rsid w:val="0DF1051E"/>
    <w:rsid w:val="14EB1FC8"/>
    <w:rsid w:val="16BA4A13"/>
    <w:rsid w:val="173E5800"/>
    <w:rsid w:val="18085038"/>
    <w:rsid w:val="1DA37C3B"/>
    <w:rsid w:val="1EEC13A1"/>
    <w:rsid w:val="20A51056"/>
    <w:rsid w:val="27541626"/>
    <w:rsid w:val="27AA290F"/>
    <w:rsid w:val="285D694C"/>
    <w:rsid w:val="293A02B2"/>
    <w:rsid w:val="2A37777A"/>
    <w:rsid w:val="2B1F0483"/>
    <w:rsid w:val="2FA5177C"/>
    <w:rsid w:val="32FB67E2"/>
    <w:rsid w:val="383E6FED"/>
    <w:rsid w:val="3B103714"/>
    <w:rsid w:val="3B6738AB"/>
    <w:rsid w:val="43A1765F"/>
    <w:rsid w:val="44BF15E1"/>
    <w:rsid w:val="45962498"/>
    <w:rsid w:val="46DF21A2"/>
    <w:rsid w:val="50D93D32"/>
    <w:rsid w:val="5187378F"/>
    <w:rsid w:val="55D769B2"/>
    <w:rsid w:val="585D3FC2"/>
    <w:rsid w:val="5A765B12"/>
    <w:rsid w:val="5A7D1B2E"/>
    <w:rsid w:val="5B7B2FC6"/>
    <w:rsid w:val="5EE74137"/>
    <w:rsid w:val="62F53709"/>
    <w:rsid w:val="63C12C87"/>
    <w:rsid w:val="655941F8"/>
    <w:rsid w:val="6B7C4F72"/>
    <w:rsid w:val="6BBC636F"/>
    <w:rsid w:val="6BE8130D"/>
    <w:rsid w:val="7112220C"/>
    <w:rsid w:val="714C77AC"/>
    <w:rsid w:val="71D57417"/>
    <w:rsid w:val="74AF585B"/>
    <w:rsid w:val="772A7FC7"/>
    <w:rsid w:val="795E558F"/>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semiHidden/>
    <w:qFormat/>
    <w:uiPriority w:val="99"/>
    <w:rPr>
      <w:rFonts w:ascii="Times New Roman" w:hAnsi="Times New Roman" w:eastAsia="宋体" w:cs="Times New Roman"/>
      <w:sz w:val="18"/>
      <w:szCs w:val="18"/>
    </w:rPr>
  </w:style>
  <w:style w:type="character" w:customStyle="1" w:styleId="7">
    <w:name w:val="页脚 Char"/>
    <w:basedOn w:val="5"/>
    <w:link w:val="2"/>
    <w:autoRedefine/>
    <w:semiHidden/>
    <w:qFormat/>
    <w:uiPriority w:val="99"/>
    <w:rPr>
      <w:rFonts w:ascii="Times New Roman" w:hAnsi="Times New Roman" w:eastAsia="宋体" w:cs="Times New Roman"/>
      <w:sz w:val="18"/>
      <w:szCs w:val="18"/>
    </w:r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1513</Words>
  <Characters>1540</Characters>
  <Lines>8</Lines>
  <Paragraphs>2</Paragraphs>
  <TotalTime>26</TotalTime>
  <ScaleCrop>false</ScaleCrop>
  <LinksUpToDate>false</LinksUpToDate>
  <CharactersWithSpaces>1632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k</cp:lastModifiedBy>
  <dcterms:modified xsi:type="dcterms:W3CDTF">2026-09-29T23:49:12Z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D1AE4838A2A9477C94085F1EF5D51714_13</vt:lpwstr>
  </property>
  <property fmtid="{D5CDD505-2E9C-101B-9397-08002B2CF9AE}" pid="4" name="KSOTemplateDocerSaveRecord">
    <vt:lpwstr>eyJoZGlkIjoiMWQxNTU3NTQzNzI2NjlmMTZiYzZjMjk1YjY4OTAzNjQiLCJ1c2VySWQiOiI5NTMwNTIxNDkifQ==</vt:lpwstr>
  </property>
</Properties>
</file>