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杭州市拱墅区都市水乡水滟苑20幢108室(都市水乡水滟苑20幢20-14号)部分房屋5年租赁权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10、若我方成为承租方，我方已知悉并承诺：该标的存在无法办理餐饮、住宿等业态营</w:t>
      </w:r>
      <w:r>
        <w:rPr>
          <w:rFonts w:hint="eastAsia" w:cs="Times New Roman" w:asciiTheme="minorEastAsia" w:hAnsiTheme="minorEastAsia" w:eastAsiaTheme="minorEastAsia"/>
          <w:szCs w:val="21"/>
          <w:lang w:val="en-US" w:eastAsia="zh-CN"/>
        </w:rPr>
        <w:t>业执照的风险，承租方在竞租前自行向有关行政部门核实，如成交后无法办理相关餐饮、住宿等证照，需自行承担风险。</w:t>
      </w:r>
    </w:p>
    <w:p w14:paraId="1AF7B50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0108422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16、若非出租方原因，出现以下任一情况时，意向承租方交纳的保证金不予退还，先用于补偿杭交所及经纪会员的各项服务费，剩余部分作为对出租方的经济补偿金，保</w:t>
      </w:r>
      <w:bookmarkStart w:id="4" w:name="_GoBack"/>
      <w:bookmarkEnd w:id="4"/>
      <w:r>
        <w:rPr>
          <w:rFonts w:hint="eastAsia" w:cs="Times New Roman" w:asciiTheme="minorEastAsia" w:hAnsiTheme="minorEastAsia" w:eastAsiaTheme="minorEastAsia"/>
          <w:szCs w:val="21"/>
          <w:lang w:val="en-US" w:eastAsia="zh-CN"/>
        </w:rPr>
        <w:t>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306251"/>
    <w:rsid w:val="6656185A"/>
    <w:rsid w:val="66B8002E"/>
    <w:rsid w:val="67251409"/>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61B5D41"/>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2160</Words>
  <Characters>2175</Characters>
  <Lines>15</Lines>
  <Paragraphs>4</Paragraphs>
  <TotalTime>4</TotalTime>
  <ScaleCrop>false</ScaleCrop>
  <LinksUpToDate>false</LinksUpToDate>
  <CharactersWithSpaces>2278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2026-09-23T05:39:34Z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