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C6400">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14:paraId="3B0FC1D5">
      <w:pPr>
        <w:spacing w:line="24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杭州产权交易所有限责任公司：</w:t>
      </w:r>
    </w:p>
    <w:p w14:paraId="42ED659A">
      <w:pPr>
        <w:spacing w:line="24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杭州企业产权交易中心有限公司：</w:t>
      </w:r>
    </w:p>
    <w:p w14:paraId="5AB8991F">
      <w:pPr>
        <w:spacing w:line="24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none"/>
          <w:lang w:eastAsia="zh-CN"/>
        </w:rPr>
        <w:t>承租</w:t>
      </w:r>
      <w:r>
        <w:rPr>
          <w:rFonts w:hint="eastAsia" w:asciiTheme="minorEastAsia" w:hAnsiTheme="minorEastAsia" w:eastAsiaTheme="minorEastAsia" w:cstheme="minorEastAsia"/>
          <w:sz w:val="21"/>
          <w:szCs w:val="21"/>
          <w:highlight w:val="none"/>
          <w:u w:val="single"/>
          <w:lang w:val="en-US" w:eastAsia="zh-CN"/>
        </w:rPr>
        <w:t>杭州地铁1号线固定展览场地广告1年经营权</w:t>
      </w:r>
      <w:r>
        <w:rPr>
          <w:rFonts w:hint="eastAsia" w:asciiTheme="minorEastAsia" w:hAnsiTheme="minorEastAsia" w:eastAsiaTheme="minorEastAsia" w:cstheme="minorEastAsia"/>
          <w:sz w:val="21"/>
          <w:szCs w:val="21"/>
          <w:highlight w:val="none"/>
          <w:lang w:val="en-US" w:eastAsia="zh-CN"/>
        </w:rPr>
        <w:t>项</w:t>
      </w:r>
      <w:r>
        <w:rPr>
          <w:rFonts w:hint="eastAsia" w:asciiTheme="minorEastAsia" w:hAnsiTheme="minorEastAsia" w:eastAsiaTheme="minorEastAsia" w:cstheme="minorEastAsia"/>
          <w:sz w:val="21"/>
          <w:szCs w:val="21"/>
          <w:highlight w:val="none"/>
        </w:rPr>
        <w:t>目，现做如下承诺：</w:t>
      </w:r>
    </w:p>
    <w:p w14:paraId="58F9D1AE">
      <w:pPr>
        <w:spacing w:line="24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w:t>
      </w:r>
      <w:r>
        <w:rPr>
          <w:rFonts w:hint="eastAsia" w:asciiTheme="minorEastAsia" w:hAnsiTheme="minorEastAsia" w:eastAsiaTheme="minorEastAsia" w:cstheme="minorEastAsia"/>
          <w:sz w:val="21"/>
          <w:szCs w:val="21"/>
          <w:highlight w:val="none"/>
        </w:rPr>
        <w:t>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《国有资产转让交易规则》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14:paraId="1B39E04F">
      <w:pPr>
        <w:keepNext w:val="0"/>
        <w:keepLines w:val="0"/>
        <w:pageBreakBefore w:val="0"/>
        <w:widowControl/>
        <w:tabs>
          <w:tab w:val="left" w:pos="6975"/>
        </w:tabs>
        <w:kinsoku/>
        <w:wordWrap/>
        <w:overflowPunct/>
        <w:topLinePunct w:val="0"/>
        <w:autoSpaceDE/>
        <w:autoSpaceDN/>
        <w:bidi w:val="0"/>
        <w:adjustRightInd/>
        <w:snapToGrid/>
        <w:spacing w:line="24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lang w:eastAsia="zh-CN"/>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14:paraId="7EA97B14">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宋体" w:hAnsi="宋体"/>
          <w:color w:val="000000"/>
          <w:szCs w:val="21"/>
        </w:rPr>
        <w:t>同意在被确定为</w:t>
      </w:r>
      <w:r>
        <w:rPr>
          <w:rFonts w:hint="eastAsia" w:ascii="宋体" w:hAnsi="宋体"/>
          <w:color w:val="000000"/>
          <w:szCs w:val="21"/>
          <w:lang w:eastAsia="zh-CN"/>
        </w:rPr>
        <w:t>受让方</w:t>
      </w:r>
      <w:r>
        <w:rPr>
          <w:rFonts w:hint="eastAsia" w:ascii="宋体" w:hAnsi="宋体"/>
          <w:color w:val="000000"/>
          <w:szCs w:val="21"/>
        </w:rPr>
        <w:t>之日起3个工作日内，携带承租申请材料原件到杭交所完成现场确认并签署《成交通知书》、</w:t>
      </w:r>
      <w:r>
        <w:rPr>
          <w:rFonts w:hint="eastAsia"/>
          <w:szCs w:val="21"/>
          <w:lang w:eastAsia="zh-CN"/>
        </w:rPr>
        <w:t>《杭州地铁1号线固定展览场地资源租赁合同》</w:t>
      </w:r>
      <w:r>
        <w:rPr>
          <w:rFonts w:hint="eastAsia" w:ascii="宋体" w:hAnsi="宋体"/>
          <w:color w:val="000000"/>
          <w:szCs w:val="21"/>
        </w:rPr>
        <w:t>。并在</w:t>
      </w:r>
      <w:r>
        <w:rPr>
          <w:rFonts w:hint="eastAsia"/>
          <w:szCs w:val="21"/>
          <w:lang w:eastAsia="zh-CN"/>
        </w:rPr>
        <w:t>《杭州地铁1号线固定展览场地资源租赁合同》</w:t>
      </w:r>
      <w:r>
        <w:rPr>
          <w:rFonts w:hint="eastAsia" w:ascii="宋体" w:hAnsi="宋体"/>
          <w:color w:val="000000"/>
          <w:szCs w:val="21"/>
        </w:rPr>
        <w:t>签署之日起</w:t>
      </w:r>
      <w:r>
        <w:rPr>
          <w:rFonts w:hint="eastAsia" w:ascii="宋体" w:hAnsi="宋体"/>
          <w:color w:val="000000"/>
          <w:szCs w:val="21"/>
          <w:lang w:val="en-US" w:eastAsia="zh-CN"/>
        </w:rPr>
        <w:t>10</w:t>
      </w:r>
      <w:r>
        <w:rPr>
          <w:rFonts w:hint="eastAsia" w:ascii="宋体" w:hAnsi="宋体"/>
          <w:color w:val="000000"/>
          <w:szCs w:val="21"/>
        </w:rPr>
        <w:t>个工作日内向杭交所指定账户一次性支付交易服务费。首期租金、履约保证金的支付方式以</w:t>
      </w:r>
      <w:r>
        <w:rPr>
          <w:rFonts w:hint="eastAsia" w:ascii="宋体" w:hAnsi="宋体"/>
          <w:color w:val="000000"/>
          <w:szCs w:val="21"/>
          <w:lang w:eastAsia="zh-CN"/>
        </w:rPr>
        <w:t>转让方</w:t>
      </w:r>
      <w:r>
        <w:rPr>
          <w:rFonts w:hint="eastAsia" w:ascii="宋体" w:hAnsi="宋体"/>
          <w:color w:val="000000"/>
          <w:szCs w:val="21"/>
        </w:rPr>
        <w:t>提供的</w:t>
      </w:r>
      <w:r>
        <w:rPr>
          <w:rFonts w:hint="eastAsia" w:ascii="宋体" w:hAnsi="宋体"/>
          <w:color w:val="000000"/>
          <w:szCs w:val="21"/>
          <w:lang w:eastAsia="zh-CN"/>
        </w:rPr>
        <w:t>《杭州地铁1号线固定展览场地资源租赁合同》</w:t>
      </w:r>
      <w:r>
        <w:rPr>
          <w:rFonts w:hint="eastAsia" w:ascii="宋体" w:hAnsi="宋体"/>
          <w:color w:val="000000"/>
          <w:szCs w:val="21"/>
        </w:rPr>
        <w:t>（样本）为准</w:t>
      </w:r>
      <w:r>
        <w:rPr>
          <w:rFonts w:hint="eastAsia" w:asciiTheme="minorEastAsia" w:hAnsiTheme="minorEastAsia" w:eastAsiaTheme="minorEastAsia" w:cstheme="minorEastAsia"/>
          <w:sz w:val="21"/>
          <w:szCs w:val="21"/>
          <w:highlight w:val="none"/>
        </w:rPr>
        <w:t>；</w:t>
      </w:r>
    </w:p>
    <w:p w14:paraId="2A8AB6DC">
      <w:pPr>
        <w:ind w:firstLine="420" w:firstLineChars="200"/>
        <w:rPr>
          <w:rFonts w:hint="eastAsia" w:ascii="宋体" w:hAnsi="宋体"/>
          <w:color w:val="000000"/>
          <w:szCs w:val="21"/>
        </w:rPr>
      </w:pPr>
      <w:r>
        <w:rPr>
          <w:rFonts w:hint="eastAsia" w:ascii="宋体" w:hAnsi="宋体" w:eastAsia="宋体"/>
          <w:color w:val="000000"/>
          <w:sz w:val="21"/>
          <w:szCs w:val="21"/>
          <w:lang w:val="en-US" w:eastAsia="zh-CN"/>
        </w:rPr>
        <w:t>4、</w:t>
      </w:r>
      <w:r>
        <w:rPr>
          <w:rFonts w:hint="eastAsia" w:ascii="宋体" w:hAnsi="宋体" w:cs="Times New Roman"/>
          <w:color w:val="000000"/>
          <w:sz w:val="21"/>
          <w:szCs w:val="21"/>
          <w:lang w:eastAsia="zh-CN"/>
        </w:rPr>
        <w:t>受让方</w:t>
      </w:r>
      <w:r>
        <w:rPr>
          <w:rFonts w:hint="eastAsia" w:ascii="宋体" w:hAnsi="宋体" w:eastAsia="宋体" w:cs="Times New Roman"/>
          <w:color w:val="000000"/>
          <w:sz w:val="21"/>
          <w:szCs w:val="21"/>
        </w:rPr>
        <w:t>知悉并承诺：</w:t>
      </w:r>
      <w:r>
        <w:rPr>
          <w:rFonts w:hint="eastAsia" w:ascii="宋体" w:hAnsi="宋体"/>
          <w:color w:val="000000"/>
          <w:szCs w:val="21"/>
        </w:rPr>
        <w:t>在经营许可期内，合作方有下列行为之一的，</w:t>
      </w:r>
      <w:r>
        <w:rPr>
          <w:rFonts w:hint="eastAsia" w:ascii="宋体" w:hAnsi="宋体"/>
          <w:color w:val="000000"/>
          <w:szCs w:val="21"/>
          <w:lang w:eastAsia="zh-CN"/>
        </w:rPr>
        <w:t>转让方</w:t>
      </w:r>
      <w:r>
        <w:rPr>
          <w:rFonts w:hint="eastAsia" w:ascii="宋体" w:hAnsi="宋体"/>
          <w:color w:val="000000"/>
          <w:szCs w:val="21"/>
        </w:rPr>
        <w:t>除有权追究</w:t>
      </w:r>
      <w:r>
        <w:rPr>
          <w:rFonts w:hint="eastAsia" w:ascii="宋体" w:hAnsi="宋体"/>
          <w:color w:val="000000"/>
          <w:szCs w:val="21"/>
          <w:lang w:eastAsia="zh-CN"/>
        </w:rPr>
        <w:t>受让方</w:t>
      </w:r>
      <w:r>
        <w:rPr>
          <w:rFonts w:hint="eastAsia" w:ascii="宋体" w:hAnsi="宋体"/>
          <w:color w:val="000000"/>
          <w:szCs w:val="21"/>
        </w:rPr>
        <w:t>违约赔偿责任外，还有权发出终止通知终止经营权项目合同，发出终止通知之日即为提前终止日；已经收取的广告资源租金不退还</w:t>
      </w:r>
      <w:r>
        <w:rPr>
          <w:rFonts w:hint="eastAsia" w:ascii="宋体" w:hAnsi="宋体"/>
          <w:color w:val="000000"/>
          <w:szCs w:val="21"/>
          <w:lang w:eastAsia="zh-CN"/>
        </w:rPr>
        <w:t>受让方</w:t>
      </w:r>
      <w:r>
        <w:rPr>
          <w:rFonts w:hint="eastAsia" w:ascii="宋体" w:hAnsi="宋体"/>
          <w:color w:val="000000"/>
          <w:szCs w:val="21"/>
        </w:rPr>
        <w:t>，并有权收取相当于全部履约保证金的金额作为违约金，此外，</w:t>
      </w:r>
      <w:r>
        <w:rPr>
          <w:rFonts w:hint="eastAsia" w:ascii="宋体" w:hAnsi="宋体"/>
          <w:color w:val="000000"/>
          <w:szCs w:val="21"/>
          <w:lang w:eastAsia="zh-CN"/>
        </w:rPr>
        <w:t>受让方</w:t>
      </w:r>
      <w:r>
        <w:rPr>
          <w:rFonts w:hint="eastAsia" w:ascii="宋体" w:hAnsi="宋体"/>
          <w:color w:val="000000"/>
          <w:szCs w:val="21"/>
        </w:rPr>
        <w:t>须向</w:t>
      </w:r>
      <w:r>
        <w:rPr>
          <w:rFonts w:hint="eastAsia" w:ascii="宋体" w:hAnsi="宋体"/>
          <w:color w:val="000000"/>
          <w:szCs w:val="21"/>
          <w:lang w:eastAsia="zh-CN"/>
        </w:rPr>
        <w:t>转让方</w:t>
      </w:r>
      <w:r>
        <w:rPr>
          <w:rFonts w:hint="eastAsia" w:ascii="宋体" w:hAnsi="宋体"/>
          <w:color w:val="000000"/>
          <w:szCs w:val="21"/>
        </w:rPr>
        <w:t>赔偿因此给</w:t>
      </w:r>
      <w:r>
        <w:rPr>
          <w:rFonts w:hint="eastAsia" w:ascii="宋体" w:hAnsi="宋体"/>
          <w:color w:val="000000"/>
          <w:szCs w:val="21"/>
          <w:lang w:eastAsia="zh-CN"/>
        </w:rPr>
        <w:t>转让方</w:t>
      </w:r>
      <w:r>
        <w:rPr>
          <w:rFonts w:hint="eastAsia" w:ascii="宋体" w:hAnsi="宋体"/>
          <w:color w:val="000000"/>
          <w:szCs w:val="21"/>
        </w:rPr>
        <w:t>造成的经济损失。（一）因管理不善，发生重大质量、安全事故导致杭州地铁1号线无法正常运营或声誉</w:t>
      </w:r>
      <w:bookmarkStart w:id="0" w:name="_GoBack"/>
      <w:bookmarkEnd w:id="0"/>
      <w:r>
        <w:rPr>
          <w:rFonts w:hint="eastAsia" w:ascii="宋体" w:hAnsi="宋体"/>
          <w:color w:val="000000"/>
          <w:szCs w:val="21"/>
        </w:rPr>
        <w:t>严重受损的；（二）擅自提前终止本项目广告经营许可权，责令其改正拒不执行的；（三）未根据经营权项目合同约定提供、更新、恢复、补足履约保证金；（四）发生停业、歇业、或被撤销、解散、宣告破产或清算等情况；（五）宣传推广、销售、发布的广告资源的行为严重违法、违规的；（六）做出的任何声明与保证被证明在做出时实质上不属实，导致</w:t>
      </w:r>
      <w:r>
        <w:rPr>
          <w:rFonts w:hint="eastAsia" w:ascii="宋体" w:hAnsi="宋体"/>
          <w:color w:val="000000"/>
          <w:szCs w:val="21"/>
          <w:lang w:eastAsia="zh-CN"/>
        </w:rPr>
        <w:t>受让方</w:t>
      </w:r>
      <w:r>
        <w:rPr>
          <w:rFonts w:hint="eastAsia" w:ascii="宋体" w:hAnsi="宋体"/>
          <w:color w:val="000000"/>
          <w:szCs w:val="21"/>
        </w:rPr>
        <w:t>的履约能力下降或可能引起</w:t>
      </w:r>
      <w:r>
        <w:rPr>
          <w:rFonts w:hint="eastAsia" w:ascii="宋体" w:hAnsi="宋体"/>
          <w:color w:val="000000"/>
          <w:szCs w:val="21"/>
          <w:lang w:eastAsia="zh-CN"/>
        </w:rPr>
        <w:t>受让方</w:t>
      </w:r>
      <w:r>
        <w:rPr>
          <w:rFonts w:hint="eastAsia" w:ascii="宋体" w:hAnsi="宋体"/>
          <w:color w:val="000000"/>
          <w:szCs w:val="21"/>
        </w:rPr>
        <w:t>履约能力受到不利影响的；（七）放弃或视为放弃广告的经营的；（八）未经</w:t>
      </w:r>
      <w:r>
        <w:rPr>
          <w:rFonts w:hint="eastAsia" w:ascii="宋体" w:hAnsi="宋体"/>
          <w:color w:val="000000"/>
          <w:szCs w:val="21"/>
          <w:lang w:eastAsia="zh-CN"/>
        </w:rPr>
        <w:t>转让方</w:t>
      </w:r>
      <w:r>
        <w:rPr>
          <w:rFonts w:hint="eastAsia" w:ascii="宋体" w:hAnsi="宋体"/>
          <w:color w:val="000000"/>
          <w:szCs w:val="21"/>
        </w:rPr>
        <w:t>事先书面同意，对广告资源及有关财产以及其在经营权项目合同项下获得的权利设定任何抵押质押或其它担保物权的；或未经</w:t>
      </w:r>
      <w:r>
        <w:rPr>
          <w:rFonts w:hint="eastAsia" w:ascii="宋体" w:hAnsi="宋体"/>
          <w:color w:val="000000"/>
          <w:szCs w:val="21"/>
          <w:lang w:eastAsia="zh-CN"/>
        </w:rPr>
        <w:t>转让方</w:t>
      </w:r>
      <w:r>
        <w:rPr>
          <w:rFonts w:hint="eastAsia" w:ascii="宋体" w:hAnsi="宋体"/>
          <w:color w:val="000000"/>
          <w:szCs w:val="21"/>
        </w:rPr>
        <w:t>事先书面同意，将经营权项目合同项下的广告资源以转让、抵偿、赠送等形式处置给第三人的；（九）未经</w:t>
      </w:r>
      <w:r>
        <w:rPr>
          <w:rFonts w:hint="eastAsia" w:ascii="宋体" w:hAnsi="宋体"/>
          <w:color w:val="000000"/>
          <w:szCs w:val="21"/>
          <w:lang w:eastAsia="zh-CN"/>
        </w:rPr>
        <w:t>转让方</w:t>
      </w:r>
      <w:r>
        <w:rPr>
          <w:rFonts w:hint="eastAsia" w:ascii="宋体" w:hAnsi="宋体"/>
          <w:color w:val="000000"/>
          <w:szCs w:val="21"/>
        </w:rPr>
        <w:t>事先书面批准，将</w:t>
      </w:r>
      <w:r>
        <w:rPr>
          <w:rFonts w:hint="eastAsia" w:ascii="宋体" w:hAnsi="宋体"/>
          <w:color w:val="000000"/>
          <w:szCs w:val="21"/>
          <w:lang w:eastAsia="zh-CN"/>
        </w:rPr>
        <w:t>受让方</w:t>
      </w:r>
      <w:r>
        <w:rPr>
          <w:rFonts w:hint="eastAsia" w:ascii="宋体" w:hAnsi="宋体"/>
          <w:color w:val="000000"/>
          <w:szCs w:val="21"/>
        </w:rPr>
        <w:t>与经营权项目合同项下的全部或部分义务委托第三人履行；（十）未按经营权项目合同第5条的约定按时足额支付任何一期的租金且延迟时间达到</w:t>
      </w:r>
      <w:r>
        <w:rPr>
          <w:rFonts w:ascii="宋体" w:hAnsi="宋体"/>
          <w:color w:val="000000"/>
          <w:szCs w:val="21"/>
        </w:rPr>
        <w:t>3</w:t>
      </w:r>
      <w:r>
        <w:rPr>
          <w:rFonts w:hint="eastAsia" w:ascii="宋体" w:hAnsi="宋体"/>
          <w:color w:val="000000"/>
          <w:szCs w:val="21"/>
        </w:rPr>
        <w:t>0天的；或未按经营权项目合同第4条的约定按时足额支付履约保证金； （十一）除上述条款已有约定外，</w:t>
      </w:r>
      <w:r>
        <w:rPr>
          <w:rFonts w:hint="eastAsia" w:ascii="宋体" w:hAnsi="宋体"/>
          <w:color w:val="000000"/>
          <w:szCs w:val="21"/>
          <w:lang w:eastAsia="zh-CN"/>
        </w:rPr>
        <w:t>受让方</w:t>
      </w:r>
      <w:r>
        <w:rPr>
          <w:rFonts w:hint="eastAsia" w:ascii="宋体" w:hAnsi="宋体"/>
          <w:color w:val="000000"/>
          <w:szCs w:val="21"/>
        </w:rPr>
        <w:t>未履行经营权项目合同项下的其他重要义务，并且在收到</w:t>
      </w:r>
      <w:r>
        <w:rPr>
          <w:rFonts w:hint="eastAsia" w:ascii="宋体" w:hAnsi="宋体"/>
          <w:color w:val="000000"/>
          <w:szCs w:val="21"/>
          <w:lang w:eastAsia="zh-CN"/>
        </w:rPr>
        <w:t>转让方</w:t>
      </w:r>
      <w:r>
        <w:rPr>
          <w:rFonts w:hint="eastAsia" w:ascii="宋体" w:hAnsi="宋体"/>
          <w:color w:val="000000"/>
          <w:szCs w:val="21"/>
        </w:rPr>
        <w:t>说明其违约并要求补救的书面通知后一（1）个月内仍未能补救该违约行为的；（十二）经营权项目合同约定的其他违约行为。</w:t>
      </w:r>
    </w:p>
    <w:p w14:paraId="7CE565AF">
      <w:pPr>
        <w:ind w:firstLine="420" w:firstLineChars="200"/>
        <w:rPr>
          <w:rFonts w:hint="eastAsia" w:ascii="宋体" w:hAnsi="宋体" w:eastAsia="宋体" w:cs="Times New Roman"/>
          <w:color w:val="000000"/>
          <w:sz w:val="21"/>
          <w:szCs w:val="21"/>
          <w:lang w:eastAsia="zh-CN"/>
        </w:rPr>
      </w:pPr>
      <w:r>
        <w:rPr>
          <w:rFonts w:hint="eastAsia" w:ascii="宋体" w:hAnsi="宋体" w:eastAsia="宋体"/>
          <w:color w:val="000000"/>
          <w:sz w:val="21"/>
          <w:szCs w:val="21"/>
          <w:lang w:val="en-US" w:eastAsia="zh-CN"/>
        </w:rPr>
        <w:t>5、</w:t>
      </w:r>
      <w:r>
        <w:rPr>
          <w:rFonts w:hint="eastAsia" w:ascii="宋体" w:hAnsi="宋体" w:cs="Times New Roman"/>
          <w:color w:val="000000"/>
          <w:sz w:val="21"/>
          <w:szCs w:val="21"/>
          <w:lang w:eastAsia="zh-CN"/>
        </w:rPr>
        <w:t>受让方</w:t>
      </w:r>
      <w:r>
        <w:rPr>
          <w:rFonts w:hint="eastAsia" w:ascii="宋体" w:hAnsi="宋体" w:eastAsia="宋体" w:cs="Times New Roman"/>
          <w:color w:val="000000"/>
          <w:sz w:val="21"/>
          <w:szCs w:val="21"/>
        </w:rPr>
        <w:t>知悉并承诺：</w:t>
      </w:r>
      <w:r>
        <w:rPr>
          <w:rFonts w:hint="eastAsia" w:ascii="宋体" w:hAnsi="宋体"/>
          <w:color w:val="000000"/>
          <w:szCs w:val="21"/>
        </w:rPr>
        <w:t>经营期内，</w:t>
      </w:r>
      <w:r>
        <w:rPr>
          <w:rFonts w:hint="eastAsia" w:ascii="宋体" w:hAnsi="宋体"/>
          <w:color w:val="000000"/>
          <w:szCs w:val="21"/>
          <w:lang w:eastAsia="zh-CN"/>
        </w:rPr>
        <w:t>受让方</w:t>
      </w:r>
      <w:r>
        <w:rPr>
          <w:rFonts w:hint="eastAsia" w:ascii="宋体" w:hAnsi="宋体"/>
          <w:color w:val="000000"/>
          <w:szCs w:val="21"/>
        </w:rPr>
        <w:t>配合</w:t>
      </w:r>
      <w:r>
        <w:rPr>
          <w:rFonts w:hint="eastAsia" w:ascii="宋体" w:hAnsi="宋体"/>
          <w:color w:val="000000"/>
          <w:szCs w:val="21"/>
          <w:lang w:eastAsia="zh-CN"/>
        </w:rPr>
        <w:t>转让方</w:t>
      </w:r>
      <w:r>
        <w:rPr>
          <w:rFonts w:hint="eastAsia" w:ascii="宋体" w:hAnsi="宋体"/>
          <w:color w:val="000000"/>
          <w:szCs w:val="21"/>
        </w:rPr>
        <w:t>免费发布</w:t>
      </w:r>
      <w:r>
        <w:rPr>
          <w:rFonts w:hint="eastAsia" w:ascii="宋体" w:hAnsi="宋体"/>
          <w:color w:val="000000"/>
          <w:szCs w:val="21"/>
          <w:lang w:eastAsia="zh-CN"/>
        </w:rPr>
        <w:t>转让方</w:t>
      </w:r>
      <w:r>
        <w:rPr>
          <w:rFonts w:hint="eastAsia" w:ascii="宋体" w:hAnsi="宋体"/>
          <w:color w:val="000000"/>
          <w:szCs w:val="21"/>
        </w:rPr>
        <w:t>自身企业宣传广告或公益广告</w:t>
      </w:r>
      <w:r>
        <w:rPr>
          <w:rFonts w:hint="eastAsia" w:ascii="宋体" w:hAnsi="宋体" w:cs="Times New Roman"/>
          <w:color w:val="000000"/>
          <w:sz w:val="21"/>
          <w:szCs w:val="21"/>
          <w:lang w:eastAsia="zh-CN"/>
        </w:rPr>
        <w:t>。</w:t>
      </w:r>
    </w:p>
    <w:p w14:paraId="5748356B">
      <w:pPr>
        <w:ind w:firstLine="420" w:firstLineChars="200"/>
        <w:rPr>
          <w:rFonts w:hint="eastAsia" w:ascii="宋体" w:hAnsi="宋体"/>
          <w:color w:val="000000"/>
          <w:szCs w:val="21"/>
        </w:rPr>
      </w:pPr>
      <w:r>
        <w:rPr>
          <w:rFonts w:hint="eastAsia" w:ascii="宋体" w:hAnsi="宋体"/>
          <w:color w:val="000000"/>
          <w:sz w:val="21"/>
          <w:szCs w:val="21"/>
          <w:lang w:val="en-US" w:eastAsia="zh-CN"/>
        </w:rPr>
        <w:t>6</w:t>
      </w:r>
      <w:r>
        <w:rPr>
          <w:rFonts w:hint="eastAsia" w:ascii="宋体" w:hAnsi="宋体" w:eastAsia="宋体"/>
          <w:color w:val="000000"/>
          <w:sz w:val="21"/>
          <w:szCs w:val="21"/>
          <w:lang w:val="en-US" w:eastAsia="zh-CN"/>
        </w:rPr>
        <w:t>、</w:t>
      </w:r>
      <w:r>
        <w:rPr>
          <w:rFonts w:hint="eastAsia" w:ascii="宋体" w:hAnsi="宋体" w:cs="Times New Roman"/>
          <w:color w:val="000000"/>
          <w:sz w:val="21"/>
          <w:szCs w:val="21"/>
          <w:lang w:eastAsia="zh-CN"/>
        </w:rPr>
        <w:t>受让方</w:t>
      </w:r>
      <w:r>
        <w:rPr>
          <w:rFonts w:hint="eastAsia" w:ascii="宋体" w:hAnsi="宋体" w:eastAsia="宋体" w:cs="Times New Roman"/>
          <w:color w:val="000000"/>
          <w:sz w:val="21"/>
          <w:szCs w:val="21"/>
        </w:rPr>
        <w:t>知悉并承诺：</w:t>
      </w:r>
      <w:r>
        <w:rPr>
          <w:rFonts w:hint="eastAsia" w:ascii="宋体" w:hAnsi="宋体"/>
          <w:color w:val="000000"/>
          <w:szCs w:val="21"/>
          <w:lang w:eastAsia="zh-CN"/>
        </w:rPr>
        <w:t>转让方</w:t>
      </w:r>
      <w:r>
        <w:rPr>
          <w:rFonts w:hint="eastAsia" w:ascii="宋体" w:hAnsi="宋体"/>
          <w:color w:val="000000"/>
          <w:szCs w:val="21"/>
        </w:rPr>
        <w:t>配合</w:t>
      </w:r>
      <w:r>
        <w:rPr>
          <w:rFonts w:hint="eastAsia" w:ascii="宋体" w:hAnsi="宋体"/>
          <w:color w:val="000000"/>
          <w:szCs w:val="21"/>
          <w:lang w:eastAsia="zh-CN"/>
        </w:rPr>
        <w:t>受让方</w:t>
      </w:r>
      <w:r>
        <w:rPr>
          <w:rFonts w:hint="eastAsia" w:ascii="宋体" w:hAnsi="宋体"/>
          <w:color w:val="000000"/>
          <w:szCs w:val="21"/>
        </w:rPr>
        <w:t>提供展览场地的用电，不额外收取</w:t>
      </w:r>
      <w:r>
        <w:rPr>
          <w:rFonts w:hint="eastAsia" w:ascii="宋体" w:hAnsi="宋体"/>
          <w:color w:val="000000"/>
          <w:szCs w:val="21"/>
          <w:lang w:eastAsia="zh-CN"/>
        </w:rPr>
        <w:t>受让方</w:t>
      </w:r>
      <w:r>
        <w:rPr>
          <w:rFonts w:hint="eastAsia" w:ascii="宋体" w:hAnsi="宋体"/>
          <w:color w:val="000000"/>
          <w:szCs w:val="21"/>
        </w:rPr>
        <w:t>电费。</w:t>
      </w:r>
      <w:r>
        <w:rPr>
          <w:rFonts w:hint="eastAsia" w:ascii="宋体" w:hAnsi="宋体"/>
          <w:color w:val="000000"/>
          <w:szCs w:val="21"/>
          <w:lang w:eastAsia="zh-CN"/>
        </w:rPr>
        <w:t>受让方</w:t>
      </w:r>
      <w:r>
        <w:rPr>
          <w:rFonts w:hint="eastAsia" w:ascii="宋体" w:hAnsi="宋体"/>
          <w:color w:val="000000"/>
          <w:szCs w:val="21"/>
        </w:rPr>
        <w:t>需按规范自行进行用电改造（包括但不限于车站电源接取处至展位的电缆安装），</w:t>
      </w:r>
      <w:r>
        <w:rPr>
          <w:rFonts w:hint="eastAsia" w:ascii="宋体" w:hAnsi="宋体"/>
          <w:color w:val="000000"/>
          <w:szCs w:val="21"/>
          <w:lang w:eastAsia="zh-CN"/>
        </w:rPr>
        <w:t>受让方</w:t>
      </w:r>
      <w:r>
        <w:rPr>
          <w:rFonts w:hint="eastAsia" w:ascii="宋体" w:hAnsi="宋体"/>
          <w:color w:val="000000"/>
          <w:szCs w:val="21"/>
        </w:rPr>
        <w:t>在电源改造前需提供相关接电方案至</w:t>
      </w:r>
      <w:r>
        <w:rPr>
          <w:rFonts w:hint="eastAsia" w:ascii="宋体" w:hAnsi="宋体"/>
          <w:color w:val="000000"/>
          <w:szCs w:val="21"/>
          <w:lang w:eastAsia="zh-CN"/>
        </w:rPr>
        <w:t>转让方</w:t>
      </w:r>
      <w:r>
        <w:rPr>
          <w:rFonts w:hint="eastAsia" w:ascii="宋体" w:hAnsi="宋体"/>
          <w:color w:val="000000"/>
          <w:szCs w:val="21"/>
        </w:rPr>
        <w:t>审批。</w:t>
      </w:r>
      <w:r>
        <w:rPr>
          <w:rFonts w:hint="eastAsia" w:ascii="宋体" w:hAnsi="宋体"/>
          <w:color w:val="000000"/>
          <w:szCs w:val="21"/>
          <w:lang w:eastAsia="zh-CN"/>
        </w:rPr>
        <w:t>受让方</w:t>
      </w:r>
      <w:r>
        <w:rPr>
          <w:rFonts w:hint="eastAsia" w:ascii="宋体" w:hAnsi="宋体"/>
          <w:color w:val="000000"/>
          <w:szCs w:val="21"/>
        </w:rPr>
        <w:t>在展览场地具体用电负荷应按照</w:t>
      </w:r>
      <w:r>
        <w:rPr>
          <w:rFonts w:hint="eastAsia" w:ascii="宋体" w:hAnsi="宋体"/>
          <w:color w:val="000000"/>
          <w:szCs w:val="21"/>
          <w:lang w:eastAsia="zh-CN"/>
        </w:rPr>
        <w:t>转让方</w:t>
      </w:r>
      <w:r>
        <w:rPr>
          <w:rFonts w:hint="eastAsia" w:ascii="宋体" w:hAnsi="宋体"/>
          <w:color w:val="000000"/>
          <w:szCs w:val="21"/>
        </w:rPr>
        <w:t>确认的标准执行，不得超出标准。</w:t>
      </w:r>
    </w:p>
    <w:p w14:paraId="0AE90CDA">
      <w:pPr>
        <w:ind w:firstLine="420" w:firstLineChars="200"/>
        <w:rPr>
          <w:rFonts w:hint="eastAsia" w:ascii="宋体" w:hAnsi="宋体" w:eastAsia="宋体" w:cs="Times New Roman"/>
          <w:color w:val="000000"/>
          <w:sz w:val="21"/>
          <w:szCs w:val="21"/>
        </w:rPr>
      </w:pPr>
      <w:r>
        <w:rPr>
          <w:rFonts w:hint="eastAsia" w:ascii="宋体" w:hAnsi="宋体" w:cs="Times New Roman"/>
          <w:color w:val="000000"/>
          <w:sz w:val="21"/>
          <w:szCs w:val="21"/>
          <w:lang w:val="en-US" w:eastAsia="zh-CN"/>
        </w:rPr>
        <w:t>7</w:t>
      </w:r>
      <w:r>
        <w:rPr>
          <w:rFonts w:hint="eastAsia" w:ascii="宋体" w:hAnsi="宋体" w:eastAsia="宋体" w:cs="Times New Roman"/>
          <w:color w:val="000000"/>
          <w:sz w:val="21"/>
          <w:szCs w:val="21"/>
          <w:lang w:val="en-US" w:eastAsia="zh-CN"/>
        </w:rPr>
        <w:t>、</w:t>
      </w:r>
      <w:r>
        <w:rPr>
          <w:rFonts w:hint="eastAsia" w:ascii="宋体" w:hAnsi="宋体" w:eastAsia="宋体" w:cs="Times New Roman"/>
          <w:color w:val="000000"/>
          <w:sz w:val="21"/>
          <w:szCs w:val="21"/>
        </w:rPr>
        <w:t>同意杭交所经</w:t>
      </w:r>
      <w:r>
        <w:rPr>
          <w:rFonts w:hint="eastAsia" w:ascii="宋体" w:hAnsi="宋体" w:cs="Times New Roman"/>
          <w:color w:val="000000"/>
          <w:sz w:val="21"/>
          <w:szCs w:val="21"/>
          <w:lang w:eastAsia="zh-CN"/>
        </w:rPr>
        <w:t>转让方</w:t>
      </w:r>
      <w:r>
        <w:rPr>
          <w:rFonts w:hint="eastAsia" w:ascii="宋体" w:hAnsi="宋体" w:eastAsia="宋体" w:cs="Times New Roman"/>
          <w:color w:val="000000"/>
          <w:sz w:val="21"/>
          <w:szCs w:val="21"/>
        </w:rPr>
        <w:t>申请之日起10个工作日内将</w:t>
      </w:r>
      <w:r>
        <w:rPr>
          <w:rFonts w:hint="eastAsia" w:ascii="宋体" w:hAnsi="宋体" w:cs="Times New Roman"/>
          <w:color w:val="000000"/>
          <w:sz w:val="21"/>
          <w:szCs w:val="21"/>
          <w:lang w:eastAsia="zh-CN"/>
        </w:rPr>
        <w:t>受让方</w:t>
      </w:r>
      <w:r>
        <w:rPr>
          <w:rFonts w:hint="eastAsia" w:ascii="宋体" w:hAnsi="宋体" w:eastAsia="宋体" w:cs="Times New Roman"/>
          <w:color w:val="000000"/>
          <w:sz w:val="21"/>
          <w:szCs w:val="21"/>
        </w:rPr>
        <w:t>已交纳的履约保证金、首期租金全部划转至</w:t>
      </w:r>
      <w:r>
        <w:rPr>
          <w:rFonts w:hint="eastAsia" w:ascii="宋体" w:hAnsi="宋体" w:cs="Times New Roman"/>
          <w:color w:val="000000"/>
          <w:sz w:val="21"/>
          <w:szCs w:val="21"/>
          <w:lang w:eastAsia="zh-CN"/>
        </w:rPr>
        <w:t>转让方</w:t>
      </w:r>
      <w:r>
        <w:rPr>
          <w:rFonts w:hint="eastAsia" w:ascii="宋体" w:hAnsi="宋体" w:eastAsia="宋体" w:cs="Times New Roman"/>
          <w:color w:val="000000"/>
          <w:sz w:val="21"/>
          <w:szCs w:val="21"/>
        </w:rPr>
        <w:t>指定账户。</w:t>
      </w:r>
    </w:p>
    <w:p w14:paraId="68C273CC">
      <w:pPr>
        <w:ind w:firstLine="420" w:firstLineChars="200"/>
        <w:rPr>
          <w:rFonts w:hint="eastAsia" w:ascii="宋体" w:hAnsi="宋体" w:eastAsia="宋体" w:cs="Times New Roman"/>
          <w:color w:val="000000"/>
          <w:sz w:val="21"/>
          <w:szCs w:val="21"/>
          <w:lang w:val="en-US" w:eastAsia="zh-CN"/>
        </w:rPr>
      </w:pPr>
      <w:r>
        <w:rPr>
          <w:rFonts w:hint="eastAsia" w:ascii="宋体" w:hAnsi="宋体" w:cs="Times New Roman"/>
          <w:color w:val="000000"/>
          <w:sz w:val="21"/>
          <w:szCs w:val="21"/>
          <w:lang w:val="en-US" w:eastAsia="zh-CN"/>
        </w:rPr>
        <w:t>8、</w:t>
      </w:r>
      <w:r>
        <w:rPr>
          <w:rFonts w:hint="eastAsia" w:ascii="宋体" w:hAnsi="宋体" w:eastAsia="宋体" w:cs="Times New Roman"/>
          <w:color w:val="000000"/>
          <w:sz w:val="21"/>
          <w:szCs w:val="21"/>
          <w:lang w:val="en-US" w:eastAsia="zh-CN"/>
        </w:rPr>
        <w:t>意向</w:t>
      </w:r>
      <w:r>
        <w:rPr>
          <w:rFonts w:hint="eastAsia" w:ascii="宋体" w:hAnsi="宋体" w:cs="Times New Roman"/>
          <w:color w:val="000000"/>
          <w:sz w:val="21"/>
          <w:szCs w:val="21"/>
          <w:lang w:val="en-US" w:eastAsia="zh-CN"/>
        </w:rPr>
        <w:t>受让方</w:t>
      </w:r>
      <w:r>
        <w:rPr>
          <w:rFonts w:hint="eastAsia" w:ascii="宋体" w:hAnsi="宋体" w:eastAsia="宋体" w:cs="Times New Roman"/>
          <w:color w:val="000000"/>
          <w:sz w:val="21"/>
          <w:szCs w:val="21"/>
          <w:lang w:val="en-US" w:eastAsia="zh-CN"/>
        </w:rPr>
        <w:t>知悉并同意：</w:t>
      </w:r>
      <w:r>
        <w:rPr>
          <w:rFonts w:hint="eastAsia" w:ascii="宋体" w:hAnsi="宋体" w:eastAsia="宋体" w:cs="Times New Roman"/>
          <w:color w:val="000000"/>
          <w:sz w:val="21"/>
          <w:szCs w:val="21"/>
        </w:rPr>
        <w:t>本次交易</w:t>
      </w:r>
      <w:r>
        <w:rPr>
          <w:rFonts w:hint="eastAsia" w:ascii="宋体" w:hAnsi="宋体" w:cs="Times New Roman"/>
          <w:color w:val="000000"/>
          <w:sz w:val="21"/>
          <w:szCs w:val="21"/>
          <w:lang w:eastAsia="zh-CN"/>
        </w:rPr>
        <w:t>转让方</w:t>
      </w:r>
      <w:r>
        <w:rPr>
          <w:rFonts w:hint="eastAsia" w:ascii="宋体" w:hAnsi="宋体" w:eastAsia="宋体" w:cs="Times New Roman"/>
          <w:color w:val="000000"/>
          <w:sz w:val="21"/>
          <w:szCs w:val="21"/>
        </w:rPr>
        <w:t>与</w:t>
      </w:r>
      <w:r>
        <w:rPr>
          <w:rFonts w:hint="eastAsia" w:ascii="宋体" w:hAnsi="宋体" w:cs="Times New Roman"/>
          <w:color w:val="000000"/>
          <w:sz w:val="21"/>
          <w:szCs w:val="21"/>
          <w:lang w:eastAsia="zh-CN"/>
        </w:rPr>
        <w:t>受让方</w:t>
      </w:r>
      <w:r>
        <w:rPr>
          <w:rFonts w:hint="eastAsia" w:ascii="宋体" w:hAnsi="宋体" w:eastAsia="宋体" w:cs="Times New Roman"/>
          <w:color w:val="000000"/>
          <w:sz w:val="21"/>
          <w:szCs w:val="21"/>
        </w:rPr>
        <w:t>的权利和义务以</w:t>
      </w:r>
      <w:r>
        <w:rPr>
          <w:rFonts w:hint="eastAsia" w:ascii="宋体" w:hAnsi="宋体" w:cs="Times New Roman"/>
          <w:color w:val="000000"/>
          <w:sz w:val="21"/>
          <w:szCs w:val="21"/>
          <w:lang w:eastAsia="zh-CN"/>
        </w:rPr>
        <w:t>转让方</w:t>
      </w:r>
      <w:r>
        <w:rPr>
          <w:rFonts w:hint="eastAsia" w:ascii="宋体" w:hAnsi="宋体" w:eastAsia="宋体" w:cs="Times New Roman"/>
          <w:color w:val="000000"/>
          <w:sz w:val="21"/>
          <w:szCs w:val="21"/>
        </w:rPr>
        <w:t>确定的</w:t>
      </w:r>
      <w:r>
        <w:rPr>
          <w:rFonts w:hint="eastAsia" w:ascii="宋体" w:hAnsi="宋体"/>
          <w:color w:val="000000"/>
          <w:szCs w:val="21"/>
          <w:lang w:eastAsia="zh-CN"/>
        </w:rPr>
        <w:t>《杭州地铁1号线固定展览场地资源租赁合同》</w:t>
      </w:r>
      <w:r>
        <w:rPr>
          <w:rFonts w:hint="eastAsia" w:ascii="宋体" w:hAnsi="宋体" w:eastAsia="宋体" w:cs="Times New Roman"/>
          <w:color w:val="000000"/>
          <w:sz w:val="21"/>
          <w:szCs w:val="21"/>
        </w:rPr>
        <w:t>（样本）为准。</w:t>
      </w:r>
    </w:p>
    <w:p w14:paraId="42BD8445">
      <w:pPr>
        <w:ind w:firstLine="420" w:firstLineChars="200"/>
        <w:rPr>
          <w:rFonts w:hint="eastAsia" w:ascii="宋体" w:hAnsi="宋体" w:eastAsia="宋体" w:cs="Times New Roman"/>
          <w:color w:val="000000"/>
          <w:sz w:val="21"/>
          <w:szCs w:val="21"/>
        </w:rPr>
      </w:pPr>
      <w:r>
        <w:rPr>
          <w:rFonts w:hint="eastAsia" w:ascii="宋体" w:hAnsi="宋体" w:cs="Times New Roman"/>
          <w:color w:val="000000"/>
          <w:sz w:val="21"/>
          <w:szCs w:val="21"/>
          <w:lang w:val="en-US" w:eastAsia="zh-CN"/>
        </w:rPr>
        <w:t>9</w:t>
      </w:r>
      <w:r>
        <w:rPr>
          <w:rFonts w:hint="eastAsia" w:ascii="宋体" w:hAnsi="宋体" w:eastAsia="宋体" w:cs="Times New Roman"/>
          <w:color w:val="000000"/>
          <w:sz w:val="21"/>
          <w:szCs w:val="21"/>
          <w:lang w:val="en-US" w:eastAsia="zh-CN"/>
        </w:rPr>
        <w:t>、意向</w:t>
      </w:r>
      <w:r>
        <w:rPr>
          <w:rFonts w:hint="eastAsia" w:ascii="宋体" w:hAnsi="宋体" w:cs="Times New Roman"/>
          <w:color w:val="000000"/>
          <w:sz w:val="21"/>
          <w:szCs w:val="21"/>
          <w:lang w:val="en-US" w:eastAsia="zh-CN"/>
        </w:rPr>
        <w:t>受让方</w:t>
      </w:r>
      <w:r>
        <w:rPr>
          <w:rFonts w:hint="eastAsia" w:ascii="宋体" w:hAnsi="宋体" w:eastAsia="宋体" w:cs="Times New Roman"/>
          <w:color w:val="000000"/>
          <w:sz w:val="21"/>
          <w:szCs w:val="21"/>
          <w:lang w:val="en-US" w:eastAsia="zh-CN"/>
        </w:rPr>
        <w:t>知悉并同意：</w:t>
      </w:r>
      <w:r>
        <w:rPr>
          <w:rFonts w:hint="eastAsia" w:asciiTheme="minorEastAsia" w:hAnsiTheme="minorEastAsia" w:eastAsiaTheme="minorEastAsia"/>
          <w:szCs w:val="21"/>
          <w:u w:val="single"/>
        </w:rPr>
        <w:t>本次为有保留价的交易， 意向</w:t>
      </w:r>
      <w:r>
        <w:rPr>
          <w:rFonts w:hint="eastAsia" w:asciiTheme="minorEastAsia" w:hAnsiTheme="minorEastAsia" w:eastAsiaTheme="minorEastAsia"/>
          <w:szCs w:val="21"/>
          <w:u w:val="single"/>
          <w:lang w:eastAsia="zh-CN"/>
        </w:rPr>
        <w:t>受让方</w:t>
      </w:r>
      <w:r>
        <w:rPr>
          <w:rFonts w:hint="eastAsia" w:asciiTheme="minorEastAsia" w:hAnsiTheme="minorEastAsia" w:eastAsiaTheme="minorEastAsia"/>
          <w:szCs w:val="21"/>
          <w:u w:val="single"/>
        </w:rPr>
        <w:t>的报价须等于或高于保留价方可成交，若最高报价未达到保留价的则本次交易不成交。</w:t>
      </w:r>
    </w:p>
    <w:p w14:paraId="5FF1D9B9">
      <w:pPr>
        <w:keepNext w:val="0"/>
        <w:keepLines w:val="0"/>
        <w:pageBreakBefore w:val="0"/>
        <w:kinsoku/>
        <w:wordWrap/>
        <w:overflowPunct/>
        <w:topLinePunct w:val="0"/>
        <w:autoSpaceDE/>
        <w:autoSpaceDN/>
        <w:bidi w:val="0"/>
        <w:adjustRightInd/>
        <w:snapToGrid/>
        <w:spacing w:line="240" w:lineRule="auto"/>
        <w:ind w:firstLine="420" w:firstLineChars="200"/>
        <w:textAlignment w:val="auto"/>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10、</w:t>
      </w:r>
      <w:r>
        <w:rPr>
          <w:rFonts w:hint="eastAsia" w:asciiTheme="minorEastAsia" w:hAnsiTheme="minorEastAsia" w:eastAsiaTheme="minorEastAsia" w:cstheme="minorEastAsia"/>
          <w:sz w:val="21"/>
          <w:szCs w:val="21"/>
          <w:highlight w:val="none"/>
        </w:rPr>
        <w:t>若我方成为</w:t>
      </w:r>
      <w:r>
        <w:rPr>
          <w:rFonts w:hint="eastAsia" w:asciiTheme="minorEastAsia" w:hAnsiTheme="minorEastAsia" w:eastAsiaTheme="minorEastAsia" w:cstheme="minorEastAsia"/>
          <w:sz w:val="21"/>
          <w:szCs w:val="21"/>
          <w:highlight w:val="none"/>
          <w:lang w:eastAsia="zh-CN"/>
        </w:rPr>
        <w:t>受让方</w:t>
      </w:r>
      <w:r>
        <w:rPr>
          <w:rFonts w:hint="eastAsia" w:asciiTheme="minorEastAsia" w:hAnsiTheme="minorEastAsia" w:eastAsiaTheme="minorEastAsia" w:cstheme="minorEastAsia"/>
          <w:sz w:val="21"/>
          <w:szCs w:val="21"/>
          <w:highlight w:val="none"/>
        </w:rPr>
        <w:t>，我方已知悉并</w:t>
      </w:r>
      <w:r>
        <w:rPr>
          <w:rFonts w:hint="eastAsia" w:asciiTheme="minorEastAsia" w:hAnsiTheme="minorEastAsia" w:eastAsiaTheme="minorEastAsia" w:cstheme="minorEastAsia"/>
          <w:sz w:val="21"/>
          <w:szCs w:val="21"/>
          <w:highlight w:val="none"/>
          <w:lang w:val="en-US" w:eastAsia="zh-CN"/>
        </w:rPr>
        <w:t>承诺：</w:t>
      </w:r>
      <w:r>
        <w:rPr>
          <w:rFonts w:hint="eastAsia" w:ascii="宋体" w:hAnsi="宋体" w:eastAsia="宋体" w:cs="Times New Roman"/>
          <w:color w:val="000000"/>
          <w:sz w:val="21"/>
          <w:szCs w:val="21"/>
          <w:lang w:val="en-US" w:eastAsia="zh-CN"/>
        </w:rPr>
        <w:t>①</w:t>
      </w:r>
      <w:r>
        <w:rPr>
          <w:rFonts w:ascii="宋体" w:hAnsi="宋体"/>
          <w:color w:val="000000"/>
          <w:szCs w:val="21"/>
        </w:rPr>
        <w:t>本项目</w:t>
      </w:r>
      <w:r>
        <w:rPr>
          <w:rFonts w:hint="eastAsia" w:ascii="宋体" w:hAnsi="宋体"/>
          <w:color w:val="000000"/>
          <w:szCs w:val="21"/>
        </w:rPr>
        <w:t>交易服务费由</w:t>
      </w:r>
      <w:r>
        <w:rPr>
          <w:rFonts w:hint="eastAsia" w:ascii="宋体" w:hAnsi="宋体"/>
          <w:color w:val="000000"/>
          <w:szCs w:val="21"/>
          <w:lang w:eastAsia="zh-CN"/>
        </w:rPr>
        <w:t>受让方</w:t>
      </w:r>
      <w:r>
        <w:rPr>
          <w:rFonts w:hint="eastAsia" w:ascii="宋体" w:hAnsi="宋体"/>
          <w:color w:val="000000"/>
          <w:szCs w:val="21"/>
        </w:rPr>
        <w:t>承担，具体如下：征集到二位及以上意向</w:t>
      </w:r>
      <w:r>
        <w:rPr>
          <w:rFonts w:hint="eastAsia" w:ascii="宋体" w:hAnsi="宋体"/>
          <w:color w:val="000000"/>
          <w:szCs w:val="21"/>
          <w:lang w:eastAsia="zh-CN"/>
        </w:rPr>
        <w:t>受让方</w:t>
      </w:r>
      <w:r>
        <w:rPr>
          <w:rFonts w:hint="eastAsia" w:ascii="宋体" w:hAnsi="宋体"/>
          <w:color w:val="000000"/>
          <w:szCs w:val="21"/>
        </w:rPr>
        <w:t>报名并成交的标的，向</w:t>
      </w:r>
      <w:r>
        <w:rPr>
          <w:rFonts w:hint="eastAsia" w:ascii="宋体" w:hAnsi="宋体"/>
          <w:color w:val="000000"/>
          <w:szCs w:val="21"/>
          <w:lang w:eastAsia="zh-CN"/>
        </w:rPr>
        <w:t>受让方</w:t>
      </w:r>
      <w:r>
        <w:rPr>
          <w:rFonts w:hint="eastAsia" w:ascii="宋体" w:hAnsi="宋体"/>
          <w:color w:val="000000"/>
          <w:szCs w:val="21"/>
        </w:rPr>
        <w:t>收取首年含税租金0.6%计的交易服务费；对于只征集到一位意向承租人报名并成交的标的，按上述收费标准的80%计收取交易服务费。</w:t>
      </w:r>
      <w:r>
        <w:rPr>
          <w:rFonts w:hint="eastAsia" w:ascii="宋体" w:hAnsi="宋体" w:eastAsia="宋体" w:cs="Times New Roman"/>
          <w:color w:val="000000"/>
          <w:sz w:val="21"/>
          <w:szCs w:val="21"/>
          <w:lang w:val="en-US" w:eastAsia="zh-CN"/>
        </w:rPr>
        <w:t>②</w:t>
      </w:r>
      <w:r>
        <w:rPr>
          <w:rFonts w:hint="eastAsia" w:ascii="宋体" w:hAnsi="宋体" w:eastAsia="宋体" w:cs="Times New Roman"/>
          <w:color w:val="000000"/>
          <w:szCs w:val="21"/>
        </w:rPr>
        <w:t>单宗标的收取的交易服务费(含增值税)不得超过人民币肆拾万元整(含本数)；单宗标的交易服务费(含增值税)低于人民币参仟元整的按叁仟元整计收。</w:t>
      </w:r>
    </w:p>
    <w:p w14:paraId="473DB832">
      <w:pPr>
        <w:ind w:firstLine="420" w:firstLineChars="200"/>
        <w:rPr>
          <w:rFonts w:hint="eastAsia" w:ascii="宋体" w:hAnsi="宋体"/>
          <w:bCs/>
          <w:color w:val="000000"/>
          <w:szCs w:val="21"/>
        </w:rPr>
      </w:pPr>
      <w:r>
        <w:rPr>
          <w:rFonts w:hint="eastAsia" w:asciiTheme="minorEastAsia" w:hAnsiTheme="minorEastAsia" w:eastAsiaTheme="minorEastAsia" w:cstheme="minorEastAsia"/>
          <w:sz w:val="21"/>
          <w:szCs w:val="21"/>
          <w:highlight w:val="none"/>
          <w:lang w:val="en-US" w:eastAsia="zh-CN"/>
        </w:rPr>
        <w:t>11</w:t>
      </w:r>
      <w:r>
        <w:rPr>
          <w:rFonts w:hint="eastAsia" w:asciiTheme="minorEastAsia" w:hAnsiTheme="minorEastAsia" w:eastAsiaTheme="minorEastAsia" w:cstheme="minorEastAsia"/>
          <w:sz w:val="21"/>
          <w:szCs w:val="21"/>
          <w:highlight w:val="none"/>
        </w:rPr>
        <w:t>、</w:t>
      </w:r>
      <w:r>
        <w:rPr>
          <w:rFonts w:hint="eastAsia" w:ascii="宋体" w:hAnsi="宋体"/>
          <w:bCs/>
          <w:color w:val="000000"/>
          <w:szCs w:val="21"/>
        </w:rPr>
        <w:t>若非</w:t>
      </w:r>
      <w:r>
        <w:rPr>
          <w:rFonts w:hint="eastAsia" w:ascii="宋体" w:hAnsi="宋体"/>
          <w:bCs/>
          <w:color w:val="000000"/>
          <w:szCs w:val="21"/>
          <w:lang w:eastAsia="zh-CN"/>
        </w:rPr>
        <w:t>转让方</w:t>
      </w:r>
      <w:r>
        <w:rPr>
          <w:rFonts w:hint="eastAsia" w:ascii="宋体" w:hAnsi="宋体"/>
          <w:bCs/>
          <w:color w:val="000000"/>
          <w:szCs w:val="21"/>
        </w:rPr>
        <w:t>原因，出现以下任一情况时，意向</w:t>
      </w:r>
      <w:r>
        <w:rPr>
          <w:rFonts w:hint="eastAsia" w:ascii="宋体" w:hAnsi="宋体"/>
          <w:bCs/>
          <w:color w:val="000000"/>
          <w:szCs w:val="21"/>
          <w:lang w:eastAsia="zh-CN"/>
        </w:rPr>
        <w:t>受让方</w:t>
      </w:r>
      <w:r>
        <w:rPr>
          <w:rFonts w:hint="eastAsia" w:ascii="宋体" w:hAnsi="宋体"/>
          <w:bCs/>
          <w:color w:val="000000"/>
          <w:szCs w:val="21"/>
        </w:rPr>
        <w:t>交纳的保证金不予退还，先用于补偿杭交所、经纪会员的各项服务费，剩余部分作为对</w:t>
      </w:r>
      <w:r>
        <w:rPr>
          <w:rFonts w:hint="eastAsia" w:ascii="宋体" w:hAnsi="宋体"/>
          <w:bCs/>
          <w:color w:val="000000"/>
          <w:szCs w:val="21"/>
          <w:lang w:eastAsia="zh-CN"/>
        </w:rPr>
        <w:t>转让方</w:t>
      </w:r>
      <w:r>
        <w:rPr>
          <w:rFonts w:hint="eastAsia" w:ascii="宋体" w:hAnsi="宋体"/>
          <w:bCs/>
          <w:color w:val="000000"/>
          <w:szCs w:val="21"/>
        </w:rPr>
        <w:t>的经济补偿金，保证金不足以补偿的，相关方有权按照实际损失继续追诉：</w:t>
      </w:r>
    </w:p>
    <w:p w14:paraId="1012EACA">
      <w:pPr>
        <w:ind w:firstLine="420" w:firstLineChars="200"/>
        <w:rPr>
          <w:rFonts w:hint="eastAsia" w:ascii="宋体" w:hAnsi="宋体"/>
          <w:bCs/>
          <w:color w:val="000000"/>
          <w:szCs w:val="21"/>
        </w:rPr>
      </w:pPr>
      <w:r>
        <w:rPr>
          <w:rFonts w:hint="eastAsia" w:ascii="宋体" w:hAnsi="宋体"/>
          <w:bCs/>
          <w:color w:val="000000"/>
          <w:szCs w:val="21"/>
        </w:rPr>
        <w:t>（1）意向</w:t>
      </w:r>
      <w:r>
        <w:rPr>
          <w:rFonts w:hint="eastAsia" w:ascii="宋体" w:hAnsi="宋体"/>
          <w:bCs/>
          <w:color w:val="000000"/>
          <w:szCs w:val="21"/>
          <w:lang w:eastAsia="zh-CN"/>
        </w:rPr>
        <w:t>受让方</w:t>
      </w:r>
      <w:r>
        <w:rPr>
          <w:rFonts w:hint="eastAsia" w:ascii="宋体" w:hAnsi="宋体"/>
          <w:bCs/>
          <w:color w:val="000000"/>
          <w:szCs w:val="21"/>
        </w:rPr>
        <w:t>提交承租申请材料并交纳交易保证金后单方撤回承租申请的；</w:t>
      </w:r>
    </w:p>
    <w:p w14:paraId="06AAF264">
      <w:pPr>
        <w:ind w:firstLine="420" w:firstLineChars="200"/>
        <w:rPr>
          <w:rFonts w:hint="eastAsia" w:ascii="宋体" w:hAnsi="宋体"/>
          <w:bCs/>
          <w:color w:val="000000"/>
          <w:szCs w:val="21"/>
        </w:rPr>
      </w:pPr>
      <w:r>
        <w:rPr>
          <w:rFonts w:hint="eastAsia" w:ascii="宋体" w:hAnsi="宋体"/>
          <w:bCs/>
          <w:color w:val="000000"/>
          <w:szCs w:val="21"/>
        </w:rPr>
        <w:t>（2）产生符合条件的意向</w:t>
      </w:r>
      <w:r>
        <w:rPr>
          <w:rFonts w:hint="eastAsia" w:ascii="宋体" w:hAnsi="宋体"/>
          <w:bCs/>
          <w:color w:val="000000"/>
          <w:szCs w:val="21"/>
          <w:lang w:eastAsia="zh-CN"/>
        </w:rPr>
        <w:t>受让方</w:t>
      </w:r>
      <w:r>
        <w:rPr>
          <w:rFonts w:hint="eastAsia" w:ascii="宋体" w:hAnsi="宋体"/>
          <w:bCs/>
          <w:color w:val="000000"/>
          <w:szCs w:val="21"/>
        </w:rPr>
        <w:t>后，各意向</w:t>
      </w:r>
      <w:r>
        <w:rPr>
          <w:rFonts w:hint="eastAsia" w:ascii="宋体" w:hAnsi="宋体"/>
          <w:bCs/>
          <w:color w:val="000000"/>
          <w:szCs w:val="21"/>
          <w:lang w:eastAsia="zh-CN"/>
        </w:rPr>
        <w:t>受让方</w:t>
      </w:r>
      <w:r>
        <w:rPr>
          <w:rFonts w:hint="eastAsia" w:ascii="宋体" w:hAnsi="宋体"/>
          <w:bCs/>
          <w:color w:val="000000"/>
          <w:szCs w:val="21"/>
        </w:rPr>
        <w:t>在竞价期间均不报价的；</w:t>
      </w:r>
    </w:p>
    <w:p w14:paraId="0FC15FFD">
      <w:pPr>
        <w:ind w:firstLine="420" w:firstLineChars="200"/>
        <w:rPr>
          <w:rFonts w:hint="eastAsia" w:ascii="宋体" w:hAnsi="宋体"/>
          <w:bCs/>
          <w:color w:val="000000"/>
          <w:szCs w:val="21"/>
        </w:rPr>
      </w:pPr>
      <w:r>
        <w:rPr>
          <w:rFonts w:hint="eastAsia" w:ascii="宋体" w:hAnsi="宋体"/>
          <w:bCs/>
          <w:color w:val="000000"/>
          <w:szCs w:val="21"/>
        </w:rPr>
        <w:t>（3）在被确定为</w:t>
      </w:r>
      <w:r>
        <w:rPr>
          <w:rFonts w:hint="eastAsia" w:ascii="宋体" w:hAnsi="宋体"/>
          <w:bCs/>
          <w:color w:val="000000"/>
          <w:szCs w:val="21"/>
          <w:lang w:eastAsia="zh-CN"/>
        </w:rPr>
        <w:t>受让方</w:t>
      </w:r>
      <w:r>
        <w:rPr>
          <w:rFonts w:hint="eastAsia" w:ascii="宋体" w:hAnsi="宋体"/>
          <w:bCs/>
          <w:color w:val="000000"/>
          <w:szCs w:val="21"/>
        </w:rPr>
        <w:t>后未按约定签署</w:t>
      </w:r>
      <w:r>
        <w:rPr>
          <w:rFonts w:hint="eastAsia"/>
          <w:lang w:eastAsia="zh-CN"/>
        </w:rPr>
        <w:t>《杭州地铁1号线固定展览场地资源租赁合同》</w:t>
      </w:r>
      <w:r>
        <w:rPr>
          <w:rFonts w:hint="eastAsia" w:ascii="宋体" w:hAnsi="宋体"/>
          <w:bCs/>
          <w:color w:val="000000"/>
          <w:szCs w:val="21"/>
        </w:rPr>
        <w:t>及其附件的或未按约定支付交易服务费、履约保证金和首期经营权费的；</w:t>
      </w:r>
    </w:p>
    <w:p w14:paraId="72AE327C">
      <w:pPr>
        <w:ind w:firstLine="420" w:firstLineChars="200"/>
        <w:rPr>
          <w:rFonts w:hint="eastAsia" w:ascii="宋体" w:hAnsi="宋体"/>
          <w:bCs/>
          <w:color w:val="000000"/>
          <w:szCs w:val="21"/>
        </w:rPr>
      </w:pPr>
      <w:r>
        <w:rPr>
          <w:rFonts w:hint="eastAsia" w:ascii="宋体" w:hAnsi="宋体"/>
          <w:bCs/>
          <w:color w:val="000000"/>
          <w:szCs w:val="21"/>
        </w:rPr>
        <w:t>（4）意向</w:t>
      </w:r>
      <w:r>
        <w:rPr>
          <w:rFonts w:hint="eastAsia" w:ascii="宋体" w:hAnsi="宋体"/>
          <w:bCs/>
          <w:color w:val="000000"/>
          <w:szCs w:val="21"/>
          <w:lang w:eastAsia="zh-CN"/>
        </w:rPr>
        <w:t>受让方</w:t>
      </w:r>
      <w:r>
        <w:rPr>
          <w:rFonts w:hint="eastAsia" w:ascii="宋体" w:hAnsi="宋体"/>
          <w:bCs/>
          <w:color w:val="000000"/>
          <w:szCs w:val="21"/>
        </w:rPr>
        <w:t>未履行书面承诺事项的；</w:t>
      </w:r>
    </w:p>
    <w:p w14:paraId="6D3693C8">
      <w:pPr>
        <w:ind w:firstLine="420" w:firstLineChars="200"/>
        <w:rPr>
          <w:rFonts w:hint="eastAsia" w:ascii="宋体" w:hAnsi="宋体"/>
          <w:bCs/>
          <w:color w:val="000000"/>
          <w:szCs w:val="21"/>
        </w:rPr>
      </w:pPr>
      <w:r>
        <w:rPr>
          <w:rFonts w:hint="eastAsia" w:ascii="宋体" w:hAnsi="宋体"/>
          <w:bCs/>
          <w:color w:val="000000"/>
          <w:szCs w:val="21"/>
        </w:rPr>
        <w:t>（5）存在其他违反交易规则情形的。</w:t>
      </w:r>
    </w:p>
    <w:p w14:paraId="63CBA7EB">
      <w:pPr>
        <w:spacing w:line="240" w:lineRule="auto"/>
        <w:rPr>
          <w:rFonts w:asciiTheme="minorEastAsia" w:hAnsiTheme="minorEastAsia" w:eastAsiaTheme="minorEastAsia"/>
          <w:sz w:val="21"/>
          <w:szCs w:val="21"/>
          <w:highlight w:val="none"/>
        </w:rPr>
      </w:pPr>
    </w:p>
    <w:p w14:paraId="74C1F69A">
      <w:pPr>
        <w:spacing w:line="24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意向</w:t>
      </w:r>
      <w:r>
        <w:rPr>
          <w:rFonts w:hint="eastAsia" w:asciiTheme="minorEastAsia" w:hAnsiTheme="minorEastAsia" w:eastAsiaTheme="minorEastAsia"/>
          <w:sz w:val="21"/>
          <w:szCs w:val="21"/>
          <w:highlight w:val="none"/>
          <w:lang w:eastAsia="zh-CN"/>
        </w:rPr>
        <w:t>受让方</w:t>
      </w:r>
      <w:r>
        <w:rPr>
          <w:rFonts w:hint="eastAsia" w:asciiTheme="minorEastAsia" w:hAnsiTheme="minorEastAsia" w:eastAsiaTheme="minorEastAsia"/>
          <w:sz w:val="21"/>
          <w:szCs w:val="21"/>
          <w:highlight w:val="none"/>
        </w:rPr>
        <w:t>（签章）：</w:t>
      </w:r>
    </w:p>
    <w:p w14:paraId="3C7A2957">
      <w:pPr>
        <w:spacing w:line="240" w:lineRule="auto"/>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7A10EC"/>
    <w:multiLevelType w:val="multilevel"/>
    <w:tmpl w:val="587A10EC"/>
    <w:lvl w:ilvl="0" w:tentative="0">
      <w:start w:val="1"/>
      <w:numFmt w:val="decimal"/>
      <w:lvlText w:val="%1"/>
      <w:lvlJc w:val="left"/>
      <w:pPr>
        <w:tabs>
          <w:tab w:val="left" w:pos="432"/>
        </w:tabs>
        <w:ind w:left="432" w:hanging="432"/>
      </w:pPr>
      <w:rPr>
        <w:rFonts w:hint="default"/>
      </w:rPr>
    </w:lvl>
    <w:lvl w:ilvl="1" w:tentative="0">
      <w:start w:val="1"/>
      <w:numFmt w:val="decimal"/>
      <w:lvlText w:val="%1.%2"/>
      <w:lvlJc w:val="left"/>
      <w:pPr>
        <w:tabs>
          <w:tab w:val="left" w:pos="756"/>
        </w:tabs>
        <w:ind w:left="756" w:hanging="576"/>
      </w:pPr>
      <w:rPr>
        <w:rFonts w:hint="default"/>
        <w:color w:val="auto"/>
      </w:rPr>
    </w:lvl>
    <w:lvl w:ilvl="2" w:tentative="0">
      <w:start w:val="1"/>
      <w:numFmt w:val="decimal"/>
      <w:pStyle w:val="2"/>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14C5C"/>
    <w:rsid w:val="00143D8A"/>
    <w:rsid w:val="0020310B"/>
    <w:rsid w:val="002278BB"/>
    <w:rsid w:val="002526A0"/>
    <w:rsid w:val="00255411"/>
    <w:rsid w:val="00274544"/>
    <w:rsid w:val="002F36D9"/>
    <w:rsid w:val="003229C2"/>
    <w:rsid w:val="00350E2D"/>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521FBB"/>
    <w:rsid w:val="019C1EEA"/>
    <w:rsid w:val="01E5402C"/>
    <w:rsid w:val="02610637"/>
    <w:rsid w:val="02615A21"/>
    <w:rsid w:val="02720D6F"/>
    <w:rsid w:val="03066051"/>
    <w:rsid w:val="033F1305"/>
    <w:rsid w:val="03637B8E"/>
    <w:rsid w:val="059E2874"/>
    <w:rsid w:val="06262CE2"/>
    <w:rsid w:val="06A90044"/>
    <w:rsid w:val="0766770C"/>
    <w:rsid w:val="09B7306A"/>
    <w:rsid w:val="09E76B80"/>
    <w:rsid w:val="0B244B23"/>
    <w:rsid w:val="0BFF1D04"/>
    <w:rsid w:val="0DF1051E"/>
    <w:rsid w:val="0E834802"/>
    <w:rsid w:val="0FAC0BFC"/>
    <w:rsid w:val="0FC71C56"/>
    <w:rsid w:val="0FE4035F"/>
    <w:rsid w:val="124C7A90"/>
    <w:rsid w:val="13A47F76"/>
    <w:rsid w:val="14C4427E"/>
    <w:rsid w:val="1510353C"/>
    <w:rsid w:val="15337A69"/>
    <w:rsid w:val="167D3903"/>
    <w:rsid w:val="173E5800"/>
    <w:rsid w:val="18467FFE"/>
    <w:rsid w:val="1AE9103A"/>
    <w:rsid w:val="1AE925D2"/>
    <w:rsid w:val="1BA11F39"/>
    <w:rsid w:val="1BF84071"/>
    <w:rsid w:val="1CBF22CE"/>
    <w:rsid w:val="1E116E93"/>
    <w:rsid w:val="1E2D5CBF"/>
    <w:rsid w:val="1F2A13DB"/>
    <w:rsid w:val="21CE6A63"/>
    <w:rsid w:val="2211247F"/>
    <w:rsid w:val="23116AFC"/>
    <w:rsid w:val="250F79C4"/>
    <w:rsid w:val="26275F05"/>
    <w:rsid w:val="264F4578"/>
    <w:rsid w:val="267218C9"/>
    <w:rsid w:val="27541626"/>
    <w:rsid w:val="27977B16"/>
    <w:rsid w:val="27AA290F"/>
    <w:rsid w:val="285D694C"/>
    <w:rsid w:val="298F1A25"/>
    <w:rsid w:val="29AD2E5E"/>
    <w:rsid w:val="2ABF17AD"/>
    <w:rsid w:val="2AC44BCE"/>
    <w:rsid w:val="2B885500"/>
    <w:rsid w:val="2C396FCF"/>
    <w:rsid w:val="2D677D69"/>
    <w:rsid w:val="2E574DDA"/>
    <w:rsid w:val="2E6D21A5"/>
    <w:rsid w:val="2EB0772C"/>
    <w:rsid w:val="2F1E77C3"/>
    <w:rsid w:val="2F4F78D8"/>
    <w:rsid w:val="2F682983"/>
    <w:rsid w:val="2FA5177C"/>
    <w:rsid w:val="3004010D"/>
    <w:rsid w:val="304D2D7D"/>
    <w:rsid w:val="30664B53"/>
    <w:rsid w:val="30FE4BEF"/>
    <w:rsid w:val="31B87656"/>
    <w:rsid w:val="3205455A"/>
    <w:rsid w:val="32350145"/>
    <w:rsid w:val="32FB67E2"/>
    <w:rsid w:val="34511A11"/>
    <w:rsid w:val="34DF6491"/>
    <w:rsid w:val="3720484D"/>
    <w:rsid w:val="385F4F8F"/>
    <w:rsid w:val="390D60C4"/>
    <w:rsid w:val="3B103714"/>
    <w:rsid w:val="3B6738AB"/>
    <w:rsid w:val="3E714D02"/>
    <w:rsid w:val="3FF21887"/>
    <w:rsid w:val="410C55F5"/>
    <w:rsid w:val="42690C15"/>
    <w:rsid w:val="434954AA"/>
    <w:rsid w:val="44531466"/>
    <w:rsid w:val="45962498"/>
    <w:rsid w:val="45D5187E"/>
    <w:rsid w:val="499E6D18"/>
    <w:rsid w:val="4AE11B9D"/>
    <w:rsid w:val="4AFE08AD"/>
    <w:rsid w:val="4B2015F5"/>
    <w:rsid w:val="4CD26E37"/>
    <w:rsid w:val="4E376061"/>
    <w:rsid w:val="502F6799"/>
    <w:rsid w:val="5187378F"/>
    <w:rsid w:val="530C093A"/>
    <w:rsid w:val="53241334"/>
    <w:rsid w:val="53E378B1"/>
    <w:rsid w:val="54624C3B"/>
    <w:rsid w:val="54D86F48"/>
    <w:rsid w:val="566C6246"/>
    <w:rsid w:val="574E5FE2"/>
    <w:rsid w:val="58B12DCB"/>
    <w:rsid w:val="5A7D1B2E"/>
    <w:rsid w:val="5B7B2FC6"/>
    <w:rsid w:val="5C5C5FCC"/>
    <w:rsid w:val="5F1477B7"/>
    <w:rsid w:val="5F571A46"/>
    <w:rsid w:val="5FCB5153"/>
    <w:rsid w:val="619D745F"/>
    <w:rsid w:val="61AF66CB"/>
    <w:rsid w:val="62141232"/>
    <w:rsid w:val="63467DB9"/>
    <w:rsid w:val="63C12C87"/>
    <w:rsid w:val="65FA377A"/>
    <w:rsid w:val="663421EF"/>
    <w:rsid w:val="665E6E47"/>
    <w:rsid w:val="68593726"/>
    <w:rsid w:val="68EE06C5"/>
    <w:rsid w:val="68F716F5"/>
    <w:rsid w:val="69060B68"/>
    <w:rsid w:val="69EF29A2"/>
    <w:rsid w:val="69F37131"/>
    <w:rsid w:val="6AF126F7"/>
    <w:rsid w:val="6B2777BD"/>
    <w:rsid w:val="6B7C4F72"/>
    <w:rsid w:val="6BBC636F"/>
    <w:rsid w:val="6EF12CC7"/>
    <w:rsid w:val="706A15A9"/>
    <w:rsid w:val="706F46D2"/>
    <w:rsid w:val="70B47A2A"/>
    <w:rsid w:val="714C77AC"/>
    <w:rsid w:val="71615C3D"/>
    <w:rsid w:val="716E4639"/>
    <w:rsid w:val="71A316B5"/>
    <w:rsid w:val="71D57417"/>
    <w:rsid w:val="725239F0"/>
    <w:rsid w:val="730B6342"/>
    <w:rsid w:val="740B5DE5"/>
    <w:rsid w:val="745D4756"/>
    <w:rsid w:val="74862807"/>
    <w:rsid w:val="748A1EE8"/>
    <w:rsid w:val="75207667"/>
    <w:rsid w:val="76DA15F9"/>
    <w:rsid w:val="78320567"/>
    <w:rsid w:val="787439E9"/>
    <w:rsid w:val="78A51424"/>
    <w:rsid w:val="795E558F"/>
    <w:rsid w:val="79BE53CA"/>
    <w:rsid w:val="7A8B2F08"/>
    <w:rsid w:val="7B597F4D"/>
    <w:rsid w:val="7C1028CE"/>
    <w:rsid w:val="7C5A0139"/>
    <w:rsid w:val="7D1019F9"/>
    <w:rsid w:val="7D202B8D"/>
    <w:rsid w:val="7F4B1FF2"/>
    <w:rsid w:val="7F9A28C8"/>
    <w:rsid w:val="7F9F70F0"/>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numPr>
        <w:ilvl w:val="2"/>
        <w:numId w:val="1"/>
      </w:numPr>
      <w:spacing w:before="240" w:after="60"/>
      <w:outlineLvl w:val="2"/>
    </w:pPr>
    <w:rPr>
      <w:rFonts w:ascii="Arial" w:hAnsi="Arial" w:cs="Arial"/>
      <w:b/>
      <w:bCs/>
      <w:sz w:val="26"/>
      <w:szCs w:val="26"/>
    </w:rPr>
  </w:style>
  <w:style w:type="character" w:default="1" w:styleId="8">
    <w:name w:val="Default Paragraph Font"/>
    <w:semiHidden/>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footer"/>
    <w:basedOn w:val="1"/>
    <w:link w:val="10"/>
    <w:semiHidden/>
    <w:unhideWhenUsed/>
    <w:qFormat/>
    <w:uiPriority w:val="99"/>
    <w:pPr>
      <w:tabs>
        <w:tab w:val="center" w:pos="4153"/>
        <w:tab w:val="right" w:pos="8306"/>
      </w:tabs>
      <w:snapToGrid w:val="0"/>
      <w:jc w:val="left"/>
    </w:pPr>
    <w:rPr>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semiHidden/>
    <w:qFormat/>
    <w:uiPriority w:val="99"/>
    <w:rPr>
      <w:rFonts w:ascii="Times New Roman" w:hAnsi="Times New Roman" w:eastAsia="宋体" w:cs="Times New Roman"/>
      <w:sz w:val="18"/>
      <w:szCs w:val="18"/>
    </w:rPr>
  </w:style>
  <w:style w:type="character" w:customStyle="1" w:styleId="10">
    <w:name w:val="页脚 Char"/>
    <w:basedOn w:val="8"/>
    <w:link w:val="5"/>
    <w:semiHidden/>
    <w:qFormat/>
    <w:uiPriority w:val="99"/>
    <w:rPr>
      <w:rFonts w:ascii="Times New Roman" w:hAnsi="Times New Roman" w:eastAsia="宋体" w:cs="Times New Roman"/>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0</TotalTime>
  <ScaleCrop>false</ScaleCrop>
  <LinksUpToDate>false</LinksUpToDate>
  <CharactersWithSpaces>1215</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YJD</cp:lastModifiedBy>
  <dcterms:modified xsi:type="dcterms:W3CDTF">2026-09-20T02:13:48Z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B3AB801099B348EF99369285FDB2180F</vt:lpwstr>
  </property>
</Properties>
</file>