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lang w:val="en-US" w:eastAsia="zh-CN"/>
        </w:rPr>
        <w:t>杭州市拱墅区湖墅南路345号房屋5年租赁权</w:t>
      </w:r>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7B7B67E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和签署《房屋租赁合同》、《房产租赁安全管理责任书》。承租方须在《房屋租赁合同》、《房产租赁安全管理责任书》签署当天支付租赁保证金至出租方指定账户，须在《房屋租赁合同》签署之日起3日内支付首期租金至出租方指定账户。</w:t>
      </w:r>
    </w:p>
    <w:p w14:paraId="5E56415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（2）同意承租方已付的交易保证金直接转为交易服务费，剩余部分由杭交所凭双方签署的《房屋租赁合同》或租金发票等相应凭证支付至承租方指定账户。</w:t>
      </w:r>
    </w:p>
    <w:p w14:paraId="767BDD45">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将租赁标的物用于《房屋租赁合同》约定用途以外的其他用途的，须经出租方书面同意，并按有关法律、法规规定办理改变租赁标的物用途的报批手续，出租方可根据实际情况提供必要的协助，但所需费用均由承租方承担。</w:t>
      </w:r>
    </w:p>
    <w:p w14:paraId="4488FB3F">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（4）出租方与承租方交付、接收租赁房屋时，应当签署一份交接书，交接书应当载明交接日期及租赁房屋之状况；交接书一旦签署，视同承租方已实际取得租赁房屋使用权，则双方的交付、接收义务立即完成。</w:t>
      </w:r>
    </w:p>
    <w:p w14:paraId="015CEA6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（5）本次租赁房屋的交接，在出租方与承租方之间进行。承租方付清第一期租金、租赁保证金后由出租方在起租日前将租赁房屋交付给承租方。如承租方逾期付款，出租方有权延期交付，租期不顺延。</w:t>
      </w:r>
    </w:p>
    <w:p w14:paraId="1181DD3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在《房屋租赁合同》期限内，承租方根据业务需要，在不影响房屋结构安全和消防安全的原则下，可以对该房屋进行装修、改动，但装修、改动方案必须先经出租方书面认可，且装修、改造、修改及其它改进应报杭州市政府有关部门审批同意方可实施，相关费用由承租方承担。</w:t>
      </w:r>
    </w:p>
    <w:p w14:paraId="1EA2C5E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租赁期间，防火安全，门前三包，综合治理及安全、保卫等工作，承租方应执行当地有关部门规定并承担全部责任、费用，服从出租方监督检查。承租方需与出租方签订综合治理及消防责任书，按照消防要求配备必须的消防器材。</w:t>
      </w:r>
    </w:p>
    <w:p w14:paraId="3C24227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承租方如需申请制作与其经营业务相关的标识或广告，应事先将制作方案书面提交出租方审核，征得出租方书面同意后，按规定向政府有关部门报批，经政府部门批准后方可进行实施。承租方未经出租方或政府有关部门审批同意，不得擅自在该房屋的任何部位设立文字、图案等标识或广告等宣传物品。一经发现，承租方必须及时拆除，否则按违约处理。</w:t>
      </w:r>
    </w:p>
    <w:p w14:paraId="02AA61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如因承租方设置的广告、标识等物件致使任何第三方人身损害、财产损失的，则由此所产生的一切法律后果及经济赔偿全部由承租方承担。</w:t>
      </w:r>
    </w:p>
    <w:p w14:paraId="412C2A9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（9）租赁期内，未经出租方书面同意，承租方不得擅自对租赁房屋进行转让、转包、转借、转租、分租（未经出租方书面认可的联营、合伙、合股、合作、承包等均视为转租）。</w:t>
      </w:r>
    </w:p>
    <w:p w14:paraId="720B70C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（10）租赁期限内，未经出租方书面同意及有关部门批准，承租方不得擅自改变房屋用途和经营内容。</w:t>
      </w:r>
    </w:p>
    <w:p w14:paraId="3A62089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租赁期限内，未经出租方书面同意及有关部门批准，承租方不得擅自更改或拆除租赁房屋的主体结构，或其任何部分或任何附属设施导致房屋无法正常使用；或严重损坏租赁场所内的附属设施、公共区域或公共设施。</w:t>
      </w:r>
    </w:p>
    <w:p w14:paraId="30326C9E">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12）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3555C1A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（13</w:t>
      </w:r>
      <w:bookmarkStart w:id="0" w:name="_GoBack"/>
      <w:bookmarkEnd w:id="0"/>
      <w:r>
        <w:rPr>
          <w:rFonts w:hint="eastAsia" w:asciiTheme="minorEastAsia" w:hAnsiTheme="minorEastAsia" w:eastAsiaTheme="minorEastAsia"/>
          <w:sz w:val="20"/>
          <w:szCs w:val="20"/>
          <w:highlight w:val="none"/>
          <w:lang w:val="en-US" w:eastAsia="zh-CN"/>
        </w:rPr>
        <w:t>）出租方与承租方的权利义务详见《房屋租赁合同》（样本）。</w:t>
      </w:r>
    </w:p>
    <w:p w14:paraId="7328D89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4、本项目房屋交付以附件《房屋租赁合同》样本相关内容为准。</w:t>
      </w:r>
    </w:p>
    <w:p w14:paraId="4C215CF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5、本项目成交的，承租方须交纳交易服务费，计算标准如下:</w:t>
      </w:r>
    </w:p>
    <w:p w14:paraId="609696A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（1）本次交易有二个及以上意向承租方报名且成交的，按照首年一个月租金计取；（2）本次交易只有一位意向承租方且成交的，按照首年半个月租金计取。</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6E0B05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3324D4A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E9E123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（3）在被确定为承租方后未按约定签署《房屋租赁合同》、《房产租赁安全管理责任书》的或未按约定支付交易服务费、租赁保证金及首期租金的；</w:t>
      </w:r>
    </w:p>
    <w:p w14:paraId="173AE91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316889F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4FE9ED"/>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C8A5B48"/>
    <w:rsid w:val="6DCC02D7"/>
    <w:rsid w:val="6F3DAD16"/>
    <w:rsid w:val="6FEB24FF"/>
    <w:rsid w:val="714C77AC"/>
    <w:rsid w:val="71D57417"/>
    <w:rsid w:val="779041CA"/>
    <w:rsid w:val="795E558F"/>
    <w:rsid w:val="7EB7A527"/>
    <w:rsid w:val="7FB72E77"/>
    <w:rsid w:val="9993150A"/>
    <w:rsid w:val="9DDBBC40"/>
    <w:rsid w:val="9FE7DE8D"/>
    <w:rsid w:val="BBBD4F4B"/>
    <w:rsid w:val="BBFEA59E"/>
    <w:rsid w:val="BDF7692C"/>
    <w:rsid w:val="CBF6CE9B"/>
    <w:rsid w:val="D76F6CAE"/>
    <w:rsid w:val="DAFDA84A"/>
    <w:rsid w:val="DEDF623F"/>
    <w:rsid w:val="EB5F53CC"/>
    <w:rsid w:val="EBED4EFC"/>
    <w:rsid w:val="EFBF9357"/>
    <w:rsid w:val="F8379502"/>
    <w:rsid w:val="F8F690FD"/>
    <w:rsid w:val="F9DFD292"/>
    <w:rsid w:val="FFDF77DF"/>
    <w:rsid w:val="FFE38B54"/>
    <w:rsid w:val="FFF668F2"/>
    <w:rsid w:val="FFFF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2</TotalTime>
  <ScaleCrop>false</ScaleCrop>
  <LinksUpToDate>false</LinksUpToDate>
  <CharactersWithSpaces>2046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2020-04-17T09:14:00Z</dcterms:created>
  <dc:creator>zxy</dc:creator>
  <cp:lastModifiedBy>宣佳妮</cp:lastModifiedBy>
  <dcterms:modified xsi:type="dcterms:W3CDTF">2026-09-20T14:49:06Z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