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3EFBB">
      <w:pPr>
        <w:rPr>
          <w:b/>
        </w:rPr>
      </w:pPr>
      <w:r>
        <w:rPr>
          <w:rFonts w:hint="eastAsia"/>
          <w:b/>
        </w:rPr>
        <w:t>合同编号：</w:t>
      </w:r>
    </w:p>
    <w:p w14:paraId="5020A7FB">
      <w:pPr>
        <w:rPr>
          <w:b/>
        </w:rPr>
      </w:pPr>
    </w:p>
    <w:p w14:paraId="0FD93A3A">
      <w:pPr>
        <w:ind w:firstLine="627" w:firstLineChars="196"/>
        <w:jc w:val="center"/>
        <w:rPr>
          <w:rFonts w:hint="eastAsia" w:ascii="仿宋_GB2312" w:hAnsi="仿宋" w:eastAsia="仿宋_GB2312"/>
          <w:sz w:val="32"/>
          <w:szCs w:val="32"/>
        </w:rPr>
      </w:pPr>
    </w:p>
    <w:p w14:paraId="1B9B8815">
      <w:pPr>
        <w:ind w:firstLine="866" w:firstLineChars="196"/>
        <w:jc w:val="center"/>
        <w:rPr>
          <w:rFonts w:hint="eastAsia" w:ascii="仿宋_GB2312" w:hAnsi="仿宋" w:eastAsia="仿宋_GB2312"/>
          <w:b/>
          <w:bCs/>
          <w:sz w:val="44"/>
          <w:szCs w:val="44"/>
        </w:rPr>
      </w:pPr>
    </w:p>
    <w:p w14:paraId="38C04C45">
      <w:pPr>
        <w:ind w:firstLine="866" w:firstLineChars="196"/>
        <w:jc w:val="center"/>
        <w:rPr>
          <w:rFonts w:hint="eastAsia" w:ascii="仿宋_GB2312" w:hAnsi="仿宋" w:eastAsia="仿宋_GB2312"/>
          <w:b/>
          <w:bCs/>
          <w:sz w:val="44"/>
          <w:szCs w:val="44"/>
        </w:rPr>
      </w:pPr>
    </w:p>
    <w:p w14:paraId="443AC736">
      <w:pPr>
        <w:ind w:firstLine="866" w:firstLineChars="196"/>
        <w:jc w:val="center"/>
        <w:rPr>
          <w:rFonts w:hint="eastAsia" w:ascii="方正小标宋简体" w:hAnsi="方正小标宋简体" w:eastAsia="方正小标宋简体"/>
          <w:b/>
          <w:bCs/>
          <w:sz w:val="44"/>
          <w:szCs w:val="44"/>
        </w:rPr>
      </w:pPr>
    </w:p>
    <w:p w14:paraId="1DF93BC9">
      <w:pPr>
        <w:ind w:firstLine="630" w:firstLineChars="196"/>
        <w:jc w:val="center"/>
        <w:rPr>
          <w:rFonts w:hint="eastAsia" w:ascii="仿宋_GB2312" w:hAnsi="仿宋" w:eastAsia="仿宋_GB2312"/>
          <w:b/>
          <w:bCs/>
          <w:sz w:val="32"/>
          <w:szCs w:val="32"/>
        </w:rPr>
      </w:pPr>
    </w:p>
    <w:p w14:paraId="43260D86">
      <w:pPr>
        <w:spacing w:beforeAutospacing="1" w:afterAutospacing="1" w:line="360" w:lineRule="auto"/>
        <w:jc w:val="both"/>
        <w:rPr>
          <w:rFonts w:hint="eastAsia" w:ascii="楷体_GB2312" w:eastAsia="楷体_GB2312" w:cs="楷体_GB2312"/>
          <w:b/>
          <w:sz w:val="48"/>
          <w:szCs w:val="48"/>
          <w:lang w:bidi="ar"/>
        </w:rPr>
      </w:pPr>
      <w:bookmarkStart w:id="0" w:name="_Hlk97051686"/>
      <w:r>
        <w:rPr>
          <w:rFonts w:hint="eastAsia" w:ascii="楷体_GB2312" w:eastAsia="楷体_GB2312" w:cs="楷体_GB2312"/>
          <w:b/>
          <w:sz w:val="48"/>
          <w:szCs w:val="48"/>
          <w:lang w:bidi="ar"/>
        </w:rPr>
        <w:t>杭州西站一层东云谷北、东云谷南A-1-01、</w:t>
      </w:r>
    </w:p>
    <w:p w14:paraId="63F8ACB8">
      <w:pPr>
        <w:spacing w:beforeAutospacing="1" w:afterAutospacing="1" w:line="360" w:lineRule="auto"/>
        <w:jc w:val="center"/>
        <w:rPr>
          <w:rFonts w:ascii="楷体_GB2312" w:eastAsia="楷体_GB2312" w:cs="楷体_GB2312"/>
          <w:b/>
          <w:sz w:val="48"/>
          <w:szCs w:val="48"/>
          <w:lang w:bidi="ar"/>
        </w:rPr>
      </w:pPr>
      <w:r>
        <w:rPr>
          <w:rFonts w:hint="eastAsia" w:ascii="楷体_GB2312" w:eastAsia="楷体_GB2312" w:cs="楷体_GB2312"/>
          <w:b/>
          <w:sz w:val="48"/>
          <w:szCs w:val="48"/>
          <w:lang w:bidi="ar"/>
        </w:rPr>
        <w:t>A-1-02房屋租赁合同</w:t>
      </w:r>
    </w:p>
    <w:bookmarkEnd w:id="0"/>
    <w:p w14:paraId="5607000F">
      <w:pPr>
        <w:ind w:firstLine="551" w:firstLineChars="196"/>
        <w:rPr>
          <w:b/>
          <w:sz w:val="28"/>
        </w:rPr>
      </w:pPr>
    </w:p>
    <w:p w14:paraId="659A2AE5">
      <w:pPr>
        <w:ind w:firstLine="551" w:firstLineChars="196"/>
        <w:rPr>
          <w:b/>
          <w:sz w:val="28"/>
        </w:rPr>
      </w:pPr>
    </w:p>
    <w:p w14:paraId="666C7F29">
      <w:pPr>
        <w:ind w:firstLine="551" w:firstLineChars="196"/>
        <w:rPr>
          <w:b/>
          <w:sz w:val="28"/>
        </w:rPr>
      </w:pPr>
    </w:p>
    <w:p w14:paraId="6B573E47">
      <w:pPr>
        <w:ind w:firstLine="627" w:firstLineChars="196"/>
        <w:jc w:val="left"/>
        <w:rPr>
          <w:rFonts w:hint="eastAsia" w:ascii="仿宋_GB2312" w:hAnsi="仿宋" w:eastAsia="仿宋_GB2312"/>
          <w:sz w:val="32"/>
          <w:szCs w:val="32"/>
        </w:rPr>
      </w:pPr>
    </w:p>
    <w:p w14:paraId="0CFD29B3">
      <w:pPr>
        <w:jc w:val="center"/>
        <w:rPr>
          <w:rFonts w:hint="eastAsia" w:ascii="仿宋_GB2312" w:hAnsi="仿宋" w:eastAsia="仿宋_GB2312"/>
          <w:sz w:val="32"/>
          <w:szCs w:val="32"/>
        </w:rPr>
      </w:pPr>
    </w:p>
    <w:p w14:paraId="67356DE6">
      <w:pPr>
        <w:jc w:val="center"/>
        <w:rPr>
          <w:rFonts w:hint="eastAsia" w:ascii="仿宋_GB2312" w:hAnsi="仿宋" w:eastAsia="仿宋_GB2312"/>
          <w:sz w:val="32"/>
          <w:szCs w:val="32"/>
        </w:rPr>
      </w:pPr>
    </w:p>
    <w:p w14:paraId="07C60167">
      <w:pPr>
        <w:jc w:val="center"/>
        <w:rPr>
          <w:rFonts w:hint="eastAsia" w:ascii="仿宋_GB2312" w:hAnsi="仿宋" w:eastAsia="仿宋_GB2312"/>
          <w:sz w:val="32"/>
          <w:szCs w:val="32"/>
        </w:rPr>
      </w:pPr>
    </w:p>
    <w:p w14:paraId="52306EA9">
      <w:pPr>
        <w:jc w:val="center"/>
        <w:rPr>
          <w:rFonts w:hint="eastAsia" w:ascii="仿宋_GB2312" w:hAnsi="仿宋" w:eastAsia="仿宋_GB2312"/>
          <w:sz w:val="32"/>
          <w:szCs w:val="32"/>
        </w:rPr>
      </w:pPr>
    </w:p>
    <w:p w14:paraId="2712239C">
      <w:pPr>
        <w:jc w:val="center"/>
        <w:rPr>
          <w:rFonts w:hint="eastAsia" w:ascii="仿宋_GB2312" w:hAnsi="仿宋" w:eastAsia="仿宋_GB2312"/>
          <w:sz w:val="32"/>
          <w:szCs w:val="32"/>
        </w:rPr>
      </w:pPr>
      <w:r>
        <w:rPr>
          <w:rFonts w:hint="eastAsia" w:ascii="仿宋_GB2312" w:hAnsi="仿宋" w:eastAsia="仿宋_GB2312"/>
          <w:sz w:val="32"/>
          <w:szCs w:val="32"/>
        </w:rPr>
        <w:t xml:space="preserve"> 甲方：杭州市西站枢纽开发有限公司</w:t>
      </w:r>
    </w:p>
    <w:p w14:paraId="7DECE5D2">
      <w:pPr>
        <w:ind w:firstLine="1920" w:firstLineChars="600"/>
        <w:rPr>
          <w:rFonts w:hint="eastAsia" w:ascii="仿宋_GB2312" w:hAnsi="仿宋" w:eastAsia="仿宋_GB2312"/>
          <w:sz w:val="32"/>
          <w:szCs w:val="32"/>
        </w:rPr>
      </w:pPr>
      <w:r>
        <w:rPr>
          <w:rFonts w:hint="eastAsia" w:ascii="仿宋_GB2312" w:hAnsi="仿宋" w:eastAsia="仿宋_GB2312"/>
          <w:sz w:val="32"/>
          <w:szCs w:val="32"/>
        </w:rPr>
        <w:t>乙方：</w:t>
      </w:r>
    </w:p>
    <w:p w14:paraId="04399471">
      <w:pPr>
        <w:spacing w:line="560" w:lineRule="exact"/>
        <w:jc w:val="center"/>
        <w:rPr>
          <w:rFonts w:hint="eastAsia" w:ascii="小标宋" w:hAnsi="小标宋" w:eastAsia="小标宋" w:cs="小标宋"/>
          <w:sz w:val="44"/>
          <w:szCs w:val="44"/>
        </w:rPr>
      </w:pPr>
      <w:r>
        <w:rPr>
          <w:rFonts w:hint="eastAsia" w:ascii="小标宋" w:hAnsi="小标宋" w:eastAsia="小标宋" w:cs="小标宋"/>
          <w:sz w:val="44"/>
          <w:szCs w:val="44"/>
        </w:rPr>
        <w:t>杭州西站一层东云谷北、东云谷南A-1-01、A-1-02房屋租赁合同</w:t>
      </w:r>
    </w:p>
    <w:p w14:paraId="30005CF0">
      <w:pPr>
        <w:spacing w:line="560" w:lineRule="exact"/>
      </w:pPr>
    </w:p>
    <w:p w14:paraId="18FA2B45">
      <w:pPr>
        <w:adjustRightInd w:val="0"/>
        <w:snapToGrid w:val="0"/>
        <w:spacing w:line="560" w:lineRule="exact"/>
        <w:ind w:firstLine="3640" w:firstLineChars="1300"/>
        <w:jc w:val="right"/>
        <w:rPr>
          <w:rFonts w:hint="eastAsia" w:ascii="仿宋" w:hAnsi="仿宋" w:eastAsia="仿宋"/>
          <w:sz w:val="28"/>
          <w:szCs w:val="28"/>
        </w:rPr>
      </w:pPr>
    </w:p>
    <w:p w14:paraId="505AC5DD">
      <w:pPr>
        <w:spacing w:line="560" w:lineRule="exact"/>
        <w:ind w:firstLine="627" w:firstLineChars="196"/>
        <w:jc w:val="left"/>
        <w:rPr>
          <w:rFonts w:hint="eastAsia" w:ascii="仿宋_GB2312" w:hAnsi="仿宋" w:eastAsia="仿宋_GB2312"/>
          <w:sz w:val="32"/>
          <w:szCs w:val="32"/>
        </w:rPr>
      </w:pPr>
      <w:r>
        <w:rPr>
          <w:rFonts w:hint="eastAsia" w:ascii="仿宋_GB2312" w:hAnsi="仿宋" w:eastAsia="仿宋_GB2312"/>
          <w:sz w:val="32"/>
          <w:szCs w:val="32"/>
        </w:rPr>
        <w:t>甲方（出租人）：杭州市西站枢纽开发有限公司</w:t>
      </w:r>
    </w:p>
    <w:p w14:paraId="45659A48">
      <w:pPr>
        <w:adjustRightInd w:val="0"/>
        <w:snapToGrid w:val="0"/>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乙方（承租人）：</w:t>
      </w:r>
    </w:p>
    <w:p w14:paraId="65DCA4AE">
      <w:pPr>
        <w:adjustRightInd w:val="0"/>
        <w:snapToGrid w:val="0"/>
        <w:spacing w:line="560" w:lineRule="exact"/>
        <w:rPr>
          <w:rFonts w:hint="eastAsia" w:ascii="仿宋_GB2312" w:hAnsi="仿宋" w:eastAsia="仿宋_GB2312"/>
          <w:sz w:val="28"/>
          <w:szCs w:val="28"/>
        </w:rPr>
      </w:pPr>
    </w:p>
    <w:p w14:paraId="5CA68FF6">
      <w:pPr>
        <w:pStyle w:val="5"/>
        <w:adjustRightInd w:val="0"/>
        <w:snapToGrid w:val="0"/>
        <w:spacing w:after="0" w:line="560" w:lineRule="exact"/>
        <w:ind w:left="0" w:leftChars="0" w:firstLine="561"/>
        <w:rPr>
          <w:rFonts w:hint="eastAsia" w:ascii="仿宋_GB2312" w:hAnsi="仿宋" w:eastAsia="仿宋_GB2312"/>
          <w:sz w:val="28"/>
          <w:szCs w:val="28"/>
        </w:rPr>
      </w:pPr>
      <w:r>
        <w:rPr>
          <w:rFonts w:hint="eastAsia" w:ascii="仿宋_GB2312" w:hAnsi="仿宋" w:eastAsia="仿宋_GB2312"/>
          <w:sz w:val="28"/>
          <w:szCs w:val="28"/>
        </w:rPr>
        <w:t>根据《中华人民共和国民法典》及其他有关法律、法规和浙江省、杭州市有关规定，甲、乙双方在平等、自愿、公平和诚实信用的基础上，经协商一致，就乙方承租甲方可依法出租的位于浙江省杭州市余杭区仓前街道杭州西站一层部分房屋相关事宜，签订本合同：</w:t>
      </w:r>
    </w:p>
    <w:p w14:paraId="7CEDA7A8">
      <w:pPr>
        <w:adjustRightInd w:val="0"/>
        <w:snapToGrid w:val="0"/>
        <w:spacing w:line="560" w:lineRule="exact"/>
        <w:ind w:firstLine="562" w:firstLineChars="200"/>
        <w:rPr>
          <w:rFonts w:hint="eastAsia" w:ascii="仿宋_GB2312" w:hAnsi="仿宋" w:eastAsia="仿宋_GB2312"/>
          <w:b/>
          <w:sz w:val="28"/>
          <w:szCs w:val="28"/>
        </w:rPr>
      </w:pPr>
      <w:r>
        <w:rPr>
          <w:rFonts w:hint="eastAsia" w:ascii="仿宋_GB2312" w:hAnsi="仿宋" w:eastAsia="仿宋_GB2312"/>
          <w:b/>
          <w:sz w:val="28"/>
          <w:szCs w:val="28"/>
        </w:rPr>
        <w:t>第一条  房屋基本情况</w:t>
      </w:r>
    </w:p>
    <w:p w14:paraId="4445C953">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1、甲方同意将</w:t>
      </w:r>
      <w:r>
        <w:rPr>
          <w:rFonts w:hint="eastAsia" w:ascii="仿宋_GB2312" w:hAnsi="仿宋" w:eastAsia="仿宋_GB2312"/>
          <w:sz w:val="28"/>
          <w:szCs w:val="28"/>
          <w:u w:val="single"/>
        </w:rPr>
        <w:t xml:space="preserve"> </w:t>
      </w:r>
      <w:bookmarkStart w:id="1" w:name="OLE_LINK2"/>
      <w:r>
        <w:rPr>
          <w:rFonts w:hint="eastAsia" w:ascii="仿宋_GB2312" w:hAnsi="仿宋" w:eastAsia="仿宋_GB2312"/>
          <w:sz w:val="28"/>
          <w:szCs w:val="28"/>
          <w:u w:val="single"/>
        </w:rPr>
        <w:t>杭州西站一层东云谷南</w:t>
      </w:r>
      <w:bookmarkStart w:id="2" w:name="OLE_LINK1"/>
      <w:r>
        <w:rPr>
          <w:rFonts w:hint="eastAsia" w:ascii="仿宋_GB2312" w:eastAsia="仿宋_GB2312"/>
          <w:sz w:val="28"/>
          <w:szCs w:val="28"/>
          <w:u w:val="single"/>
        </w:rPr>
        <w:t>A-1-0</w:t>
      </w:r>
      <w:bookmarkEnd w:id="2"/>
      <w:r>
        <w:rPr>
          <w:rFonts w:hint="eastAsia" w:ascii="仿宋_GB2312" w:eastAsia="仿宋_GB2312"/>
          <w:sz w:val="28"/>
          <w:szCs w:val="28"/>
          <w:u w:val="single"/>
        </w:rPr>
        <w:t>1、A-1-02</w:t>
      </w:r>
      <w:r>
        <w:rPr>
          <w:rFonts w:hint="eastAsia" w:ascii="仿宋_GB2312" w:hAnsi="仿宋" w:eastAsia="仿宋_GB2312"/>
          <w:sz w:val="28"/>
          <w:szCs w:val="28"/>
          <w:u w:val="single"/>
        </w:rPr>
        <w:t>房屋</w:t>
      </w:r>
      <w:bookmarkEnd w:id="1"/>
      <w:r>
        <w:rPr>
          <w:rFonts w:hint="eastAsia" w:ascii="仿宋_GB2312" w:hAnsi="仿宋" w:eastAsia="仿宋_GB2312"/>
          <w:sz w:val="28"/>
          <w:szCs w:val="28"/>
          <w:u w:val="single"/>
        </w:rPr>
        <w:t>以及东云谷北房屋</w:t>
      </w:r>
      <w:r>
        <w:rPr>
          <w:rFonts w:hint="eastAsia" w:ascii="仿宋_GB2312" w:hAnsi="仿宋" w:eastAsia="仿宋_GB2312"/>
          <w:sz w:val="28"/>
          <w:szCs w:val="28"/>
        </w:rPr>
        <w:t xml:space="preserve"> （以下简称“该房屋”）出租给乙方，出租面积为</w:t>
      </w:r>
      <w:r>
        <w:rPr>
          <w:rFonts w:hint="eastAsia" w:ascii="仿宋_GB2312" w:hAnsi="仿宋" w:eastAsia="仿宋_GB2312"/>
          <w:sz w:val="28"/>
          <w:szCs w:val="28"/>
          <w:u w:val="single"/>
        </w:rPr>
        <w:t>797.13平方米</w:t>
      </w:r>
      <w:r>
        <w:rPr>
          <w:rFonts w:hint="eastAsia" w:ascii="仿宋_GB2312" w:hAnsi="仿宋" w:eastAsia="仿宋_GB2312"/>
          <w:sz w:val="28"/>
          <w:szCs w:val="28"/>
        </w:rPr>
        <w:t>。（附件1）</w:t>
      </w:r>
    </w:p>
    <w:p w14:paraId="44494134">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该房屋的出租用途为【商业商务（根据政府管理部门相关规定执行）】，后续经双方协商一致书面确认后，可调整业态。乙方不得利用该房屋经营当地工商、消防、卫生、环保等职能部门限制的业态，应遵守当地政府有关物业使用和物业管理的规定。</w:t>
      </w:r>
    </w:p>
    <w:p w14:paraId="49574FBE">
      <w:pPr>
        <w:adjustRightInd w:val="0"/>
        <w:snapToGrid w:val="0"/>
        <w:spacing w:line="560" w:lineRule="exact"/>
        <w:ind w:firstLine="537" w:firstLineChars="192"/>
        <w:rPr>
          <w:rFonts w:hint="eastAsia" w:ascii="仿宋_GB2312" w:hAnsi="仿宋" w:eastAsia="仿宋_GB2312"/>
          <w:sz w:val="28"/>
          <w:szCs w:val="28"/>
        </w:rPr>
      </w:pPr>
      <w:r>
        <w:rPr>
          <w:rFonts w:hint="eastAsia" w:ascii="仿宋_GB2312" w:hAnsi="仿宋" w:eastAsia="仿宋_GB2312"/>
          <w:sz w:val="28"/>
          <w:szCs w:val="28"/>
        </w:rPr>
        <w:t>3、乙方经实地查勘租赁房屋后对该房屋及的用途、位置、权属登记、平面布局、实用面积等现状均已做了充分的了解，乙方确认现状满足其租赁需求与交接条件，愿意以现状承租该房屋。</w:t>
      </w:r>
    </w:p>
    <w:p w14:paraId="359AFC6C">
      <w:pPr>
        <w:adjustRightInd w:val="0"/>
        <w:snapToGrid w:val="0"/>
        <w:spacing w:line="560" w:lineRule="exact"/>
        <w:ind w:firstLine="537" w:firstLineChars="192"/>
        <w:rPr>
          <w:rFonts w:hint="eastAsia" w:ascii="仿宋_GB2312" w:hAnsi="仿宋" w:eastAsia="仿宋_GB2312"/>
          <w:sz w:val="28"/>
          <w:szCs w:val="28"/>
        </w:rPr>
      </w:pPr>
      <w:r>
        <w:rPr>
          <w:rFonts w:hint="eastAsia" w:ascii="仿宋_GB2312" w:hAnsi="仿宋" w:eastAsia="仿宋_GB2312"/>
          <w:sz w:val="28"/>
          <w:szCs w:val="28"/>
        </w:rPr>
        <w:t>4、截至2026年  月  日，目前仍有2户实际商户处于事实租赁状态。为保障辖区经济社会健康稳定发展，乙方须履行以下义务：</w:t>
      </w:r>
    </w:p>
    <w:p w14:paraId="15D29141">
      <w:pPr>
        <w:adjustRightInd w:val="0"/>
        <w:snapToGrid w:val="0"/>
        <w:spacing w:line="560" w:lineRule="exact"/>
        <w:ind w:firstLine="537" w:firstLineChars="192"/>
        <w:rPr>
          <w:rFonts w:hint="eastAsia" w:ascii="仿宋_GB2312" w:hAnsi="仿宋" w:eastAsia="仿宋_GB2312"/>
          <w:sz w:val="28"/>
          <w:szCs w:val="28"/>
        </w:rPr>
      </w:pPr>
      <w:r>
        <w:rPr>
          <w:rFonts w:hint="eastAsia" w:ascii="仿宋_GB2312" w:hAnsi="仿宋" w:eastAsia="仿宋_GB2312"/>
          <w:sz w:val="28"/>
          <w:szCs w:val="28"/>
        </w:rPr>
        <w:t xml:space="preserve"> （1）维持现有租赁关系：乙方承租后须无条件、完整承继现有2户实际经营户与原承租人已签署《租赁合同》的全部权利义务（包括但不限于租赁期限、租金金额、物业管理费金额、支付方式、押金、装修约定、续租条件、提供可安全使用的场地、履行维修义务、违约责任等），上述内容一律维持不变，乙方不得单方面修改、终止合同或要求重新签约。</w:t>
      </w:r>
    </w:p>
    <w:p w14:paraId="4A1B322B">
      <w:pPr>
        <w:adjustRightInd w:val="0"/>
        <w:snapToGrid w:val="0"/>
        <w:spacing w:line="560" w:lineRule="exact"/>
        <w:ind w:firstLine="537" w:firstLineChars="192"/>
        <w:rPr>
          <w:rFonts w:hint="eastAsia" w:ascii="仿宋_GB2312" w:hAnsi="仿宋" w:eastAsia="仿宋_GB2312"/>
          <w:sz w:val="28"/>
          <w:szCs w:val="28"/>
        </w:rPr>
      </w:pPr>
      <w:r>
        <w:rPr>
          <w:rFonts w:hint="eastAsia" w:ascii="仿宋_GB2312" w:hAnsi="仿宋" w:eastAsia="仿宋_GB2312"/>
          <w:sz w:val="28"/>
          <w:szCs w:val="28"/>
        </w:rPr>
        <w:t>乙方承租后自行负责处理与原承租人、2户实际经营户对实际经营户《租赁合同》的承继事宜，如产生纠纷的由乙方与原承租人、2户实际经营户处理并承担相应的法律责任。</w:t>
      </w:r>
    </w:p>
    <w:p w14:paraId="1060875F">
      <w:pPr>
        <w:adjustRightInd w:val="0"/>
        <w:snapToGrid w:val="0"/>
        <w:spacing w:line="560" w:lineRule="exact"/>
        <w:ind w:firstLine="537" w:firstLineChars="192"/>
        <w:rPr>
          <w:rFonts w:hint="eastAsia" w:ascii="仿宋_GB2312" w:hAnsi="仿宋" w:eastAsia="仿宋_GB2312"/>
          <w:sz w:val="28"/>
          <w:szCs w:val="28"/>
        </w:rPr>
      </w:pPr>
      <w:r>
        <w:rPr>
          <w:rFonts w:hint="eastAsia" w:ascii="仿宋_GB2312" w:hAnsi="仿宋" w:eastAsia="仿宋_GB2312"/>
          <w:sz w:val="28"/>
          <w:szCs w:val="28"/>
        </w:rPr>
        <w:t>（2）对现有商户的保护：在现有2户实际经营户原租赁合同有效期内，乙方不得以租赁主体变更为由，要求商户提前搬离、更改租约或增加不合理附加条件。仅当商户自动书面提出退出（包括合同期满不续租、自愿提前解除合同并办理交接）后，乙方可收回该房屋，按市场价格自行招租。</w:t>
      </w:r>
    </w:p>
    <w:p w14:paraId="623602A1">
      <w:pPr>
        <w:adjustRightInd w:val="0"/>
        <w:snapToGrid w:val="0"/>
        <w:spacing w:line="560" w:lineRule="exact"/>
        <w:ind w:firstLine="537" w:firstLineChars="192"/>
        <w:rPr>
          <w:rFonts w:hint="eastAsia" w:ascii="仿宋_GB2312" w:hAnsi="仿宋" w:eastAsia="仿宋_GB2312"/>
          <w:sz w:val="28"/>
          <w:szCs w:val="28"/>
        </w:rPr>
      </w:pPr>
      <w:r>
        <w:rPr>
          <w:rFonts w:hint="eastAsia" w:ascii="仿宋_GB2312" w:hAnsi="仿宋" w:eastAsia="仿宋_GB2312"/>
          <w:sz w:val="28"/>
          <w:szCs w:val="28"/>
        </w:rPr>
        <w:t>（3）其他管理权限：乙方可对现有空置房产及已退出的空置房产进行重新装修、招商，但不得因公共管理行为影响现有2户实际经营户的正常经营；乙方须和其他房屋使用方做好协调配合工作。</w:t>
      </w:r>
    </w:p>
    <w:p w14:paraId="4D0FC064">
      <w:pPr>
        <w:adjustRightInd w:val="0"/>
        <w:snapToGrid w:val="0"/>
        <w:spacing w:line="560" w:lineRule="exact"/>
        <w:ind w:firstLine="562" w:firstLineChars="200"/>
        <w:rPr>
          <w:rFonts w:hint="eastAsia" w:ascii="仿宋_GB2312" w:hAnsi="仿宋" w:eastAsia="仿宋_GB2312"/>
          <w:b/>
          <w:sz w:val="28"/>
          <w:szCs w:val="28"/>
        </w:rPr>
      </w:pPr>
      <w:r>
        <w:rPr>
          <w:rFonts w:hint="eastAsia" w:ascii="仿宋_GB2312" w:hAnsi="仿宋" w:eastAsia="仿宋_GB2312"/>
          <w:b/>
          <w:sz w:val="28"/>
          <w:szCs w:val="28"/>
        </w:rPr>
        <w:t>第二条  租赁期限</w:t>
      </w:r>
    </w:p>
    <w:p w14:paraId="7054975D">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该房屋租赁期限为【</w:t>
      </w:r>
      <w:r>
        <w:rPr>
          <w:rFonts w:ascii="仿宋_GB2312" w:hAnsi="仿宋" w:eastAsia="仿宋_GB2312"/>
          <w:sz w:val="28"/>
          <w:szCs w:val="28"/>
        </w:rPr>
        <w:t>5</w:t>
      </w:r>
      <w:r>
        <w:rPr>
          <w:rFonts w:hint="eastAsia" w:ascii="仿宋_GB2312" w:hAnsi="仿宋" w:eastAsia="仿宋_GB2312"/>
          <w:sz w:val="28"/>
          <w:szCs w:val="28"/>
        </w:rPr>
        <w:t>年】，租赁期自2026年</w:t>
      </w:r>
      <w:r>
        <w:rPr>
          <w:rFonts w:hint="eastAsia" w:ascii="仿宋_GB2312" w:hAnsi="仿宋" w:eastAsia="仿宋_GB2312"/>
          <w:sz w:val="28"/>
          <w:szCs w:val="28"/>
          <w:u w:val="single"/>
        </w:rPr>
        <w:t xml:space="preserve"> 9 </w:t>
      </w:r>
      <w:r>
        <w:rPr>
          <w:rFonts w:hint="eastAsia" w:ascii="仿宋_GB2312" w:hAnsi="仿宋" w:eastAsia="仿宋_GB2312"/>
          <w:sz w:val="28"/>
          <w:szCs w:val="28"/>
        </w:rPr>
        <w:t>月</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日至2031年</w:t>
      </w:r>
      <w:r>
        <w:rPr>
          <w:rFonts w:hint="eastAsia" w:ascii="仿宋_GB2312" w:hAnsi="仿宋" w:eastAsia="仿宋_GB2312"/>
          <w:sz w:val="28"/>
          <w:szCs w:val="28"/>
          <w:u w:val="single"/>
        </w:rPr>
        <w:t xml:space="preserve"> 9 </w:t>
      </w:r>
      <w:r>
        <w:rPr>
          <w:rFonts w:hint="eastAsia" w:ascii="仿宋_GB2312" w:hAnsi="仿宋" w:eastAsia="仿宋_GB2312"/>
          <w:sz w:val="28"/>
          <w:szCs w:val="28"/>
        </w:rPr>
        <w:t>月</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日（具体起始日以双方书面确认为准）。</w:t>
      </w:r>
    </w:p>
    <w:p w14:paraId="783FBF38">
      <w:pPr>
        <w:adjustRightInd w:val="0"/>
        <w:snapToGrid w:val="0"/>
        <w:spacing w:line="56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第三条  房屋租金及相关费用</w:t>
      </w:r>
    </w:p>
    <w:p w14:paraId="4097D209">
      <w:pPr>
        <w:spacing w:line="560" w:lineRule="exact"/>
        <w:ind w:firstLine="548" w:firstLineChars="196"/>
        <w:rPr>
          <w:rFonts w:hint="eastAsia" w:ascii="仿宋_GB2312" w:hAnsi="仿宋" w:eastAsia="仿宋_GB2312"/>
          <w:sz w:val="28"/>
          <w:szCs w:val="28"/>
        </w:rPr>
      </w:pPr>
      <w:r>
        <w:rPr>
          <w:rFonts w:hint="eastAsia" w:ascii="仿宋_GB2312" w:hAnsi="仿宋" w:eastAsia="仿宋_GB2312"/>
          <w:sz w:val="28"/>
          <w:szCs w:val="28"/>
        </w:rPr>
        <w:t>1、租赁年度：第一个租赁年度为</w:t>
      </w:r>
      <w:r>
        <w:rPr>
          <w:rFonts w:hint="eastAsia" w:ascii="仿宋_GB2312" w:hAnsi="仿宋" w:eastAsia="仿宋_GB2312"/>
          <w:sz w:val="28"/>
          <w:szCs w:val="28"/>
          <w:u w:val="single"/>
        </w:rPr>
        <w:t xml:space="preserve"> 2026 </w:t>
      </w:r>
      <w:r>
        <w:rPr>
          <w:rFonts w:hint="eastAsia" w:ascii="仿宋_GB2312" w:hAnsi="仿宋" w:eastAsia="仿宋_GB2312"/>
          <w:sz w:val="28"/>
          <w:szCs w:val="28"/>
        </w:rPr>
        <w:t>年</w:t>
      </w:r>
      <w:r>
        <w:rPr>
          <w:rFonts w:hint="eastAsia" w:ascii="仿宋_GB2312" w:hAnsi="仿宋" w:eastAsia="仿宋_GB2312"/>
          <w:sz w:val="28"/>
          <w:szCs w:val="28"/>
          <w:u w:val="single"/>
        </w:rPr>
        <w:t xml:space="preserve"> 9</w:t>
      </w:r>
      <w:r>
        <w:rPr>
          <w:rFonts w:ascii="仿宋_GB2312" w:hAnsi="仿宋" w:eastAsia="仿宋_GB2312"/>
          <w:sz w:val="28"/>
          <w:szCs w:val="28"/>
          <w:u w:val="single"/>
        </w:rPr>
        <w:t xml:space="preserve"> </w:t>
      </w:r>
      <w:r>
        <w:rPr>
          <w:rFonts w:hint="eastAsia" w:ascii="仿宋_GB2312" w:hAnsi="仿宋" w:eastAsia="仿宋_GB2312"/>
          <w:sz w:val="28"/>
          <w:szCs w:val="28"/>
        </w:rPr>
        <w:t>月</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日至2027年</w:t>
      </w:r>
      <w:r>
        <w:rPr>
          <w:rFonts w:hint="eastAsia" w:ascii="仿宋_GB2312" w:hAnsi="仿宋" w:eastAsia="仿宋_GB2312"/>
          <w:sz w:val="28"/>
          <w:szCs w:val="28"/>
          <w:u w:val="single"/>
        </w:rPr>
        <w:t>9</w:t>
      </w:r>
      <w:r>
        <w:rPr>
          <w:rFonts w:ascii="仿宋_GB2312" w:hAnsi="仿宋" w:eastAsia="仿宋_GB2312"/>
          <w:sz w:val="28"/>
          <w:szCs w:val="28"/>
          <w:u w:val="single"/>
        </w:rPr>
        <w:t xml:space="preserve"> </w:t>
      </w:r>
      <w:r>
        <w:rPr>
          <w:rFonts w:hint="eastAsia" w:ascii="仿宋_GB2312" w:hAnsi="仿宋" w:eastAsia="仿宋_GB2312"/>
          <w:sz w:val="28"/>
          <w:szCs w:val="28"/>
        </w:rPr>
        <w:t>月日；自2026年起，每年的</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9 </w:t>
      </w:r>
      <w:r>
        <w:rPr>
          <w:rFonts w:hint="eastAsia" w:ascii="仿宋_GB2312" w:hAnsi="仿宋" w:eastAsia="仿宋_GB2312"/>
          <w:sz w:val="28"/>
          <w:szCs w:val="28"/>
        </w:rPr>
        <w:t>月</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日至次年的</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9 </w:t>
      </w:r>
      <w:r>
        <w:rPr>
          <w:rFonts w:hint="eastAsia" w:ascii="仿宋_GB2312" w:hAnsi="仿宋" w:eastAsia="仿宋_GB2312"/>
          <w:sz w:val="28"/>
          <w:szCs w:val="28"/>
        </w:rPr>
        <w:t>月</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日为一个租赁年度，依此类推，最后一个租赁年度为2030年</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9 </w:t>
      </w:r>
      <w:r>
        <w:rPr>
          <w:rFonts w:hint="eastAsia" w:ascii="仿宋_GB2312" w:hAnsi="仿宋" w:eastAsia="仿宋_GB2312"/>
          <w:sz w:val="28"/>
          <w:szCs w:val="28"/>
        </w:rPr>
        <w:t>月</w:t>
      </w:r>
      <w:r>
        <w:rPr>
          <w:rFonts w:hint="eastAsia" w:ascii="仿宋_GB2312" w:hAnsi="仿宋" w:eastAsia="仿宋_GB2312"/>
          <w:sz w:val="28"/>
          <w:szCs w:val="28"/>
          <w:u w:val="single"/>
        </w:rPr>
        <w:t xml:space="preserve">    </w:t>
      </w:r>
      <w:r>
        <w:rPr>
          <w:rFonts w:ascii="仿宋_GB2312" w:hAnsi="仿宋" w:eastAsia="仿宋_GB2312"/>
          <w:sz w:val="28"/>
          <w:szCs w:val="28"/>
          <w:u w:val="single"/>
        </w:rPr>
        <w:t xml:space="preserve"> </w:t>
      </w:r>
      <w:r>
        <w:rPr>
          <w:rFonts w:hint="eastAsia" w:ascii="仿宋_GB2312" w:hAnsi="仿宋" w:eastAsia="仿宋_GB2312"/>
          <w:sz w:val="28"/>
          <w:szCs w:val="28"/>
        </w:rPr>
        <w:t>日至2031年</w:t>
      </w:r>
      <w:r>
        <w:rPr>
          <w:rFonts w:hint="eastAsia" w:ascii="仿宋_GB2312" w:hAnsi="仿宋" w:eastAsia="仿宋_GB2312"/>
          <w:sz w:val="28"/>
          <w:szCs w:val="28"/>
          <w:u w:val="single"/>
        </w:rPr>
        <w:t xml:space="preserve"> 9 </w:t>
      </w:r>
      <w:r>
        <w:rPr>
          <w:rFonts w:hint="eastAsia" w:ascii="仿宋_GB2312" w:hAnsi="仿宋" w:eastAsia="仿宋_GB2312"/>
          <w:sz w:val="28"/>
          <w:szCs w:val="28"/>
        </w:rPr>
        <w:t>月</w:t>
      </w:r>
      <w:r>
        <w:rPr>
          <w:rFonts w:ascii="仿宋_GB2312" w:hAnsi="仿宋" w:eastAsia="仿宋_GB2312"/>
          <w:sz w:val="28"/>
          <w:szCs w:val="28"/>
          <w:u w:val="single"/>
        </w:rPr>
        <w:t xml:space="preserve"> </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w:t>
      </w:r>
    </w:p>
    <w:p w14:paraId="1B618581">
      <w:pPr>
        <w:pStyle w:val="31"/>
        <w:spacing w:line="560" w:lineRule="exact"/>
        <w:ind w:firstLine="560" w:firstLineChars="0"/>
        <w:rPr>
          <w:rFonts w:hint="eastAsia" w:ascii="仿宋_GB2312" w:hAnsi="仿宋" w:eastAsia="仿宋_GB2312"/>
          <w:sz w:val="28"/>
          <w:szCs w:val="28"/>
        </w:rPr>
      </w:pPr>
      <w:r>
        <w:rPr>
          <w:rFonts w:hint="eastAsia" w:ascii="仿宋_GB2312" w:hAnsi="仿宋" w:eastAsia="仿宋_GB2312"/>
          <w:sz w:val="28"/>
          <w:szCs w:val="28"/>
        </w:rPr>
        <w:t>2、租金：租赁房屋的第一个租赁年度租金金额为人民币</w:t>
      </w:r>
      <w:r>
        <w:rPr>
          <w:rFonts w:hint="eastAsia" w:ascii="仿宋_GB2312" w:hAnsi="仿宋" w:eastAsia="仿宋_GB2312"/>
          <w:sz w:val="28"/>
          <w:szCs w:val="28"/>
          <w:u w:val="single"/>
          <w:lang w:val="en-US" w:eastAsia="zh-CN"/>
        </w:rPr>
        <w:t xml:space="preserve">   </w:t>
      </w:r>
      <w:r>
        <w:rPr>
          <w:rFonts w:hint="eastAsia" w:ascii="仿宋_GB2312" w:hAnsi="仿宋" w:eastAsia="仿宋_GB2312"/>
          <w:sz w:val="28"/>
          <w:szCs w:val="28"/>
          <w:u w:val="single"/>
          <w:lang w:val="en-US" w:eastAsia="zh-CN"/>
        </w:rPr>
        <w:t xml:space="preserve"> </w:t>
      </w:r>
      <w:r>
        <w:rPr>
          <w:rFonts w:hint="eastAsia" w:ascii="仿宋_GB2312" w:hAnsi="仿宋" w:eastAsia="仿宋_GB2312"/>
          <w:sz w:val="28"/>
          <w:szCs w:val="28"/>
        </w:rPr>
        <w:t>（大写），￥</w:t>
      </w:r>
      <w:r>
        <w:rPr>
          <w:rFonts w:hint="eastAsia" w:ascii="仿宋_GB2312" w:hAnsi="仿宋" w:eastAsia="仿宋_GB2312"/>
          <w:sz w:val="28"/>
          <w:szCs w:val="28"/>
          <w:u w:val="single"/>
          <w:lang w:val="en-US" w:eastAsia="zh-CN"/>
        </w:rPr>
        <w:t xml:space="preserve">          </w:t>
      </w:r>
      <w:r>
        <w:rPr>
          <w:rFonts w:hint="eastAsia" w:ascii="仿宋_GB2312" w:hAnsi="仿宋" w:eastAsia="仿宋_GB2312"/>
          <w:sz w:val="28"/>
          <w:szCs w:val="28"/>
        </w:rPr>
        <w:t>元（小写）。租赁期内，租金前三年不变，从第四年起每两年在上一个租赁年度基础上递增5%，直至租赁期满。租赁期内总租金为人民币</w:t>
      </w:r>
      <w:r>
        <w:rPr>
          <w:rFonts w:hint="eastAsia" w:ascii="仿宋_GB2312" w:hAnsi="仿宋" w:eastAsia="仿宋_GB2312"/>
          <w:sz w:val="28"/>
          <w:szCs w:val="28"/>
          <w:u w:val="single"/>
          <w:lang w:val="en-US" w:eastAsia="zh-CN"/>
        </w:rPr>
        <w:t xml:space="preserve">            </w:t>
      </w:r>
      <w:r>
        <w:rPr>
          <w:rFonts w:hint="eastAsia" w:ascii="仿宋_GB2312" w:hAnsi="仿宋" w:eastAsia="仿宋_GB2312"/>
          <w:sz w:val="28"/>
          <w:szCs w:val="28"/>
        </w:rPr>
        <w:t>（大写），￥</w:t>
      </w:r>
      <w:r>
        <w:rPr>
          <w:rFonts w:hint="eastAsia" w:ascii="仿宋_GB2312" w:hAnsi="仿宋" w:eastAsia="仿宋_GB2312"/>
          <w:sz w:val="28"/>
          <w:szCs w:val="28"/>
          <w:u w:val="single"/>
        </w:rPr>
        <w:t xml:space="preserve"> </w:t>
      </w:r>
      <w:r>
        <w:rPr>
          <w:rFonts w:hint="eastAsia" w:ascii="仿宋_GB2312" w:hAnsi="仿宋" w:eastAsia="仿宋_GB2312"/>
          <w:sz w:val="28"/>
          <w:szCs w:val="28"/>
          <w:u w:val="single"/>
          <w:lang w:val="en-US" w:eastAsia="zh-CN"/>
        </w:rPr>
        <w:t xml:space="preserve">        </w:t>
      </w:r>
      <w:r>
        <w:rPr>
          <w:rFonts w:hint="eastAsia" w:ascii="仿宋_GB2312" w:hAnsi="仿宋" w:eastAsia="仿宋_GB2312"/>
          <w:sz w:val="28"/>
          <w:szCs w:val="28"/>
          <w:u w:val="single"/>
        </w:rPr>
        <w:t xml:space="preserve"> </w:t>
      </w:r>
      <w:r>
        <w:rPr>
          <w:rFonts w:hint="eastAsia" w:ascii="仿宋_GB2312" w:hAnsi="仿宋" w:eastAsia="仿宋_GB2312"/>
          <w:sz w:val="28"/>
          <w:szCs w:val="28"/>
        </w:rPr>
        <w:t>元（小写）。双方应根据本合同的附件2《租金明细表》结算租金。</w:t>
      </w:r>
    </w:p>
    <w:p w14:paraId="074B5E5D">
      <w:pPr>
        <w:pStyle w:val="31"/>
        <w:spacing w:line="560" w:lineRule="exact"/>
        <w:ind w:firstLine="560" w:firstLineChars="0"/>
        <w:rPr>
          <w:rFonts w:hint="eastAsia" w:ascii="仿宋_GB2312" w:hAnsi="仿宋" w:eastAsia="仿宋_GB2312"/>
          <w:sz w:val="28"/>
          <w:szCs w:val="28"/>
        </w:rPr>
      </w:pPr>
      <w:r>
        <w:rPr>
          <w:rFonts w:hint="eastAsia" w:ascii="仿宋_GB2312" w:hAnsi="仿宋" w:eastAsia="仿宋_GB2312"/>
          <w:sz w:val="28"/>
          <w:szCs w:val="28"/>
        </w:rPr>
        <w:t>3</w:t>
      </w:r>
      <w:r>
        <w:rPr>
          <w:rFonts w:ascii="仿宋_GB2312" w:hAnsi="仿宋" w:eastAsia="仿宋_GB2312"/>
          <w:sz w:val="28"/>
          <w:szCs w:val="28"/>
        </w:rPr>
        <w:t>、</w:t>
      </w:r>
      <w:r>
        <w:rPr>
          <w:rFonts w:hint="eastAsia" w:ascii="仿宋_GB2312" w:hAnsi="仿宋" w:eastAsia="仿宋_GB2312"/>
          <w:sz w:val="28"/>
          <w:szCs w:val="28"/>
        </w:rPr>
        <w:t>物业费：</w:t>
      </w:r>
      <w:r>
        <w:rPr>
          <w:rFonts w:hint="eastAsia" w:ascii="仿宋_GB2312" w:hAnsi="仿宋_GB2312" w:eastAsia="仿宋_GB2312" w:cs="仿宋_GB2312"/>
          <w:sz w:val="28"/>
          <w:szCs w:val="28"/>
        </w:rPr>
        <w:t>租赁期限内物业费收费标准为</w:t>
      </w:r>
      <w:r>
        <w:rPr>
          <w:rFonts w:hint="eastAsia" w:ascii="仿宋_GB2312" w:hAnsi="仿宋" w:eastAsia="仿宋_GB2312"/>
          <w:sz w:val="28"/>
          <w:szCs w:val="28"/>
        </w:rPr>
        <w:t>￥</w:t>
      </w:r>
      <w:r>
        <w:rPr>
          <w:rFonts w:hint="eastAsia" w:ascii="仿宋_GB2312" w:hAnsi="仿宋_GB2312" w:eastAsia="仿宋_GB2312" w:cs="仿宋_GB2312"/>
          <w:sz w:val="28"/>
          <w:szCs w:val="28"/>
          <w:u w:val="single"/>
        </w:rPr>
        <w:t>6.8</w:t>
      </w:r>
      <w:r>
        <w:rPr>
          <w:rFonts w:hint="eastAsia" w:ascii="仿宋_GB2312" w:hAnsi="仿宋_GB2312" w:eastAsia="仿宋_GB2312" w:cs="仿宋_GB2312"/>
          <w:sz w:val="28"/>
          <w:szCs w:val="28"/>
        </w:rPr>
        <w:t>元/㎡/月（含公共能耗费），自租赁起始日起开始计费。物业费具体支付周期同租金。</w:t>
      </w:r>
    </w:p>
    <w:p w14:paraId="716FC79C">
      <w:pPr>
        <w:pStyle w:val="31"/>
        <w:spacing w:line="560" w:lineRule="exact"/>
        <w:ind w:firstLine="560"/>
        <w:rPr>
          <w:rFonts w:hint="eastAsia" w:ascii="仿宋_GB2312" w:hAnsi="仿宋" w:eastAsia="仿宋_GB2312" w:cs="仿宋_GB2312"/>
          <w:sz w:val="28"/>
          <w:szCs w:val="28"/>
          <w:highlight w:val="none"/>
        </w:rPr>
      </w:pPr>
      <w:r>
        <w:rPr>
          <w:rFonts w:hint="eastAsia" w:ascii="仿宋_GB2312" w:hAnsi="仿宋" w:eastAsia="仿宋_GB2312" w:cs="仿宋_GB2312"/>
          <w:sz w:val="28"/>
          <w:szCs w:val="28"/>
        </w:rPr>
        <w:t>4、该房屋租赁期内乙方实际发生的水、电、通信、网络等相关费用（包括但不限于）由乙方承担。如</w:t>
      </w:r>
      <w:r>
        <w:rPr>
          <w:rFonts w:hint="eastAsia" w:ascii="仿宋_GB2312" w:hAnsi="仿宋" w:eastAsia="仿宋_GB2312" w:cs="仿宋_GB2312"/>
          <w:sz w:val="28"/>
          <w:szCs w:val="28"/>
          <w:highlight w:val="none"/>
        </w:rPr>
        <w:t>有需要，户内独立电表、水表及相关设施设备，由乙方负责加装并自行承担相应费用；如确需加大电容的，</w:t>
      </w:r>
      <w:r>
        <w:rPr>
          <w:rFonts w:hint="eastAsia" w:ascii="仿宋_GB2312" w:hAnsi="仿宋" w:eastAsia="仿宋_GB2312" w:cs="仿宋_GB2312"/>
          <w:sz w:val="28"/>
          <w:szCs w:val="28"/>
          <w:highlight w:val="none"/>
          <w:lang w:val="en-US" w:eastAsia="zh-CN"/>
        </w:rPr>
        <w:t>乙方将</w:t>
      </w:r>
      <w:r>
        <w:rPr>
          <w:rFonts w:hint="eastAsia" w:ascii="仿宋_GB2312" w:hAnsi="仿宋" w:eastAsia="仿宋_GB2312" w:cs="仿宋_GB2312"/>
          <w:sz w:val="28"/>
          <w:szCs w:val="28"/>
          <w:highlight w:val="none"/>
        </w:rPr>
        <w:t>扩容需求等向甲方提起书面申请</w:t>
      </w:r>
      <w:r>
        <w:rPr>
          <w:rFonts w:hint="eastAsia" w:ascii="仿宋_GB2312" w:hAnsi="仿宋" w:eastAsia="仿宋_GB2312" w:cs="仿宋_GB2312"/>
          <w:sz w:val="28"/>
          <w:szCs w:val="28"/>
          <w:highlight w:val="none"/>
          <w:lang w:eastAsia="zh-CN"/>
        </w:rPr>
        <w:t>，</w:t>
      </w:r>
      <w:r>
        <w:rPr>
          <w:rFonts w:hint="eastAsia" w:ascii="仿宋_GB2312" w:hAnsi="仿宋" w:eastAsia="仿宋_GB2312" w:cs="仿宋_GB2312"/>
          <w:sz w:val="28"/>
          <w:szCs w:val="28"/>
          <w:highlight w:val="none"/>
          <w:lang w:val="en-US" w:eastAsia="zh-CN"/>
        </w:rPr>
        <w:t>经</w:t>
      </w:r>
      <w:r>
        <w:rPr>
          <w:rFonts w:hint="eastAsia" w:ascii="仿宋_GB2312" w:hAnsi="仿宋" w:eastAsia="仿宋_GB2312" w:cs="仿宋_GB2312"/>
          <w:sz w:val="28"/>
          <w:szCs w:val="28"/>
          <w:highlight w:val="none"/>
        </w:rPr>
        <w:t>甲方</w:t>
      </w:r>
      <w:r>
        <w:rPr>
          <w:rFonts w:hint="eastAsia" w:ascii="仿宋_GB2312" w:hAnsi="仿宋" w:eastAsia="仿宋_GB2312" w:cs="仿宋_GB2312"/>
          <w:sz w:val="28"/>
          <w:szCs w:val="28"/>
          <w:highlight w:val="none"/>
          <w:lang w:val="en-US" w:eastAsia="zh-CN"/>
        </w:rPr>
        <w:t>同意后</w:t>
      </w:r>
      <w:r>
        <w:rPr>
          <w:rFonts w:hint="eastAsia" w:ascii="仿宋_GB2312" w:hAnsi="仿宋" w:eastAsia="仿宋_GB2312" w:cs="仿宋_GB2312"/>
          <w:sz w:val="28"/>
          <w:szCs w:val="28"/>
          <w:highlight w:val="none"/>
        </w:rPr>
        <w:t>方可实施，房屋外部部分用电增容</w:t>
      </w:r>
      <w:r>
        <w:rPr>
          <w:rFonts w:hint="eastAsia" w:ascii="仿宋_GB2312" w:hAnsi="仿宋" w:eastAsia="仿宋_GB2312" w:cs="仿宋_GB2312"/>
          <w:sz w:val="28"/>
          <w:szCs w:val="28"/>
          <w:highlight w:val="none"/>
          <w:lang w:val="en-US" w:eastAsia="zh-CN"/>
        </w:rPr>
        <w:t>由</w:t>
      </w:r>
      <w:r>
        <w:rPr>
          <w:rFonts w:hint="eastAsia" w:ascii="仿宋_GB2312" w:hAnsi="仿宋" w:eastAsia="仿宋_GB2312" w:cs="仿宋_GB2312"/>
          <w:sz w:val="28"/>
          <w:szCs w:val="28"/>
          <w:highlight w:val="none"/>
        </w:rPr>
        <w:t>甲方负责并承担相应费用，其余部分由乙方实施并承担相应费用。</w:t>
      </w:r>
    </w:p>
    <w:p w14:paraId="6849A3DB">
      <w:pPr>
        <w:pStyle w:val="31"/>
        <w:spacing w:line="560" w:lineRule="exact"/>
        <w:ind w:firstLine="560"/>
        <w:rPr>
          <w:rFonts w:hint="eastAsia" w:ascii="仿宋_GB2312" w:hAnsi="仿宋" w:eastAsia="仿宋_GB2312" w:cs="仿宋_GB2312"/>
          <w:sz w:val="28"/>
          <w:szCs w:val="28"/>
        </w:rPr>
      </w:pPr>
      <w:r>
        <w:rPr>
          <w:rFonts w:hint="eastAsia" w:ascii="仿宋_GB2312" w:hAnsi="仿宋" w:eastAsia="仿宋_GB2312"/>
          <w:sz w:val="28"/>
          <w:szCs w:val="28"/>
        </w:rPr>
        <w:t>5、租赁范围内水电等能耗费按西站站房收费标准，由甲方代收代付，按</w:t>
      </w:r>
      <w:r>
        <w:rPr>
          <w:rFonts w:hint="eastAsia" w:ascii="仿宋_GB2312" w:hAnsi="仿宋" w:eastAsia="仿宋_GB2312"/>
          <w:sz w:val="28"/>
          <w:szCs w:val="28"/>
          <w:u w:val="single"/>
        </w:rPr>
        <w:t xml:space="preserve"> 季度 </w:t>
      </w:r>
      <w:r>
        <w:rPr>
          <w:rFonts w:hint="eastAsia" w:ascii="仿宋_GB2312" w:hAnsi="仿宋" w:eastAsia="仿宋_GB2312"/>
          <w:sz w:val="28"/>
          <w:szCs w:val="28"/>
        </w:rPr>
        <w:t>向乙方收取。电费按户内电表读数收取，收取单价为西站站房城市配套支付供电局当月基础单价+供电线路损耗10%；水费按户内水表读数收取，收取单价为西站站房城市配套支付水务局当月基础单价。</w:t>
      </w:r>
    </w:p>
    <w:p w14:paraId="6C1FEFE2">
      <w:pPr>
        <w:adjustRightInd w:val="0"/>
        <w:snapToGrid w:val="0"/>
        <w:spacing w:line="56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第四条  租金支付</w:t>
      </w:r>
    </w:p>
    <w:p w14:paraId="20429D73">
      <w:pPr>
        <w:pStyle w:val="29"/>
        <w:spacing w:line="560" w:lineRule="exact"/>
        <w:ind w:firstLine="560"/>
        <w:rPr>
          <w:rFonts w:hint="eastAsia" w:ascii="仿宋_GB2312" w:hAnsi="仿宋" w:eastAsia="仿宋_GB2312"/>
          <w:sz w:val="28"/>
          <w:szCs w:val="28"/>
        </w:rPr>
      </w:pPr>
      <w:r>
        <w:rPr>
          <w:rFonts w:hint="eastAsia" w:ascii="仿宋_GB2312" w:hAnsi="仿宋" w:eastAsia="仿宋_GB2312"/>
          <w:sz w:val="28"/>
          <w:szCs w:val="28"/>
        </w:rPr>
        <w:t>1、支付方式：</w:t>
      </w:r>
      <w:r>
        <w:rPr>
          <w:rFonts w:hint="eastAsia" w:ascii="仿宋_GB2312" w:hAnsi="仿宋" w:eastAsia="仿宋_GB2312" w:cs="仿宋_GB2312"/>
          <w:sz w:val="28"/>
          <w:szCs w:val="28"/>
        </w:rPr>
        <w:t>租金按</w:t>
      </w:r>
      <w:r>
        <w:rPr>
          <w:rFonts w:hint="eastAsia" w:ascii="仿宋_GB2312" w:hAnsi="仿宋" w:eastAsia="仿宋_GB2312" w:cs="仿宋_GB2312"/>
          <w:sz w:val="28"/>
          <w:szCs w:val="28"/>
          <w:u w:val="single"/>
        </w:rPr>
        <w:t>每半年</w:t>
      </w:r>
      <w:r>
        <w:rPr>
          <w:rFonts w:hint="eastAsia" w:ascii="仿宋_GB2312" w:hAnsi="仿宋" w:eastAsia="仿宋_GB2312" w:cs="仿宋_GB2312"/>
          <w:sz w:val="28"/>
          <w:szCs w:val="28"/>
        </w:rPr>
        <w:t>支付一次，先付后用。首期租金在租赁起始日起</w:t>
      </w:r>
      <w:r>
        <w:rPr>
          <w:rFonts w:hint="eastAsia" w:ascii="仿宋_GB2312" w:hAnsi="仿宋" w:eastAsia="仿宋_GB2312" w:cs="仿宋_GB2312"/>
          <w:sz w:val="28"/>
          <w:szCs w:val="28"/>
          <w:u w:val="single"/>
        </w:rPr>
        <w:t>10</w:t>
      </w:r>
      <w:r>
        <w:rPr>
          <w:rFonts w:hint="eastAsia" w:ascii="仿宋_GB2312" w:hAnsi="仿宋" w:eastAsia="仿宋_GB2312" w:cs="仿宋_GB2312"/>
          <w:sz w:val="28"/>
          <w:szCs w:val="28"/>
        </w:rPr>
        <w:t>个工作日内支付（若以汇款形式支付租金，核定支付时间以到账日期为准）。从第二期起，每期租金支付时间为上个租赁周期到期前1个月内。</w:t>
      </w:r>
    </w:p>
    <w:p w14:paraId="369F116E">
      <w:pPr>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2、甲方收款账户：</w:t>
      </w:r>
    </w:p>
    <w:p w14:paraId="0F6C7BD6">
      <w:pPr>
        <w:adjustRightInd w:val="0"/>
        <w:snapToGrid w:val="0"/>
        <w:spacing w:line="560" w:lineRule="exact"/>
        <w:ind w:left="850" w:leftChars="404" w:hanging="2"/>
        <w:rPr>
          <w:rFonts w:hint="eastAsia" w:ascii="仿宋_GB2312" w:hAnsi="仿宋_GB2312" w:eastAsia="仿宋_GB2312" w:cs="仿宋_GB2312"/>
          <w:sz w:val="28"/>
          <w:szCs w:val="28"/>
        </w:rPr>
      </w:pPr>
      <w:r>
        <w:rPr>
          <w:rFonts w:hint="eastAsia" w:ascii="仿宋_GB2312" w:hAnsi="仿宋_GB2312" w:eastAsia="仿宋_GB2312" w:cs="仿宋_GB2312"/>
          <w:snapToGrid w:val="0"/>
          <w:sz w:val="28"/>
          <w:szCs w:val="28"/>
          <w:lang w:bidi="ar"/>
        </w:rPr>
        <w:t>户名：杭州市西站枢纽开发有限公司</w:t>
      </w:r>
    </w:p>
    <w:p w14:paraId="4FD7702C">
      <w:pPr>
        <w:adjustRightInd w:val="0"/>
        <w:snapToGrid w:val="0"/>
        <w:spacing w:line="560" w:lineRule="exact"/>
        <w:ind w:left="852" w:leftChars="405" w:hanging="2"/>
        <w:rPr>
          <w:rFonts w:hint="eastAsia" w:ascii="仿宋_GB2312" w:hAnsi="仿宋_GB2312" w:eastAsia="仿宋_GB2312" w:cs="仿宋_GB2312"/>
          <w:sz w:val="28"/>
          <w:szCs w:val="28"/>
        </w:rPr>
      </w:pPr>
      <w:r>
        <w:rPr>
          <w:rFonts w:hint="eastAsia" w:ascii="仿宋_GB2312" w:hAnsi="仿宋_GB2312" w:eastAsia="仿宋_GB2312" w:cs="仿宋_GB2312"/>
          <w:snapToGrid w:val="0"/>
          <w:sz w:val="28"/>
          <w:szCs w:val="28"/>
          <w:lang w:bidi="ar"/>
        </w:rPr>
        <w:t>开户行：杭州银行总行营业部</w:t>
      </w:r>
    </w:p>
    <w:p w14:paraId="16F72101">
      <w:pPr>
        <w:adjustRightInd w:val="0"/>
        <w:snapToGrid w:val="0"/>
        <w:spacing w:line="560" w:lineRule="exact"/>
        <w:ind w:left="852" w:leftChars="405" w:hanging="2"/>
        <w:rPr>
          <w:rFonts w:hint="eastAsia" w:ascii="仿宋_GB2312" w:hAnsi="仿宋_GB2312" w:eastAsia="仿宋_GB2312" w:cs="仿宋_GB2312"/>
          <w:sz w:val="28"/>
          <w:szCs w:val="28"/>
        </w:rPr>
      </w:pPr>
      <w:r>
        <w:rPr>
          <w:rFonts w:hint="eastAsia" w:ascii="仿宋_GB2312" w:hAnsi="仿宋_GB2312" w:eastAsia="仿宋_GB2312" w:cs="仿宋_GB2312"/>
          <w:snapToGrid w:val="0"/>
          <w:sz w:val="28"/>
          <w:szCs w:val="28"/>
          <w:lang w:bidi="ar"/>
        </w:rPr>
        <w:t>账号：3301 0401 6000 8496 690</w:t>
      </w:r>
    </w:p>
    <w:p w14:paraId="21B9CEC0">
      <w:pPr>
        <w:pStyle w:val="5"/>
        <w:adjustRightInd w:val="0"/>
        <w:snapToGrid w:val="0"/>
        <w:spacing w:after="0" w:line="560" w:lineRule="exact"/>
        <w:ind w:left="0" w:leftChars="0" w:firstLine="560" w:firstLineChars="200"/>
        <w:rPr>
          <w:rFonts w:hint="eastAsia" w:ascii="仿宋_GB2312" w:hAnsi="仿宋" w:eastAsia="仿宋_GB2312"/>
          <w:bCs/>
          <w:sz w:val="28"/>
          <w:szCs w:val="28"/>
        </w:rPr>
      </w:pPr>
      <w:r>
        <w:rPr>
          <w:rFonts w:hint="eastAsia" w:ascii="仿宋_GB2312" w:hAnsi="仿宋" w:eastAsia="仿宋_GB2312"/>
          <w:bCs/>
          <w:sz w:val="28"/>
          <w:szCs w:val="28"/>
        </w:rPr>
        <w:t>3、甲方收到租金后3个工作日内应向乙方开具对应金额的发票。</w:t>
      </w:r>
    </w:p>
    <w:p w14:paraId="703D55BE">
      <w:pPr>
        <w:pStyle w:val="5"/>
        <w:adjustRightInd w:val="0"/>
        <w:snapToGrid w:val="0"/>
        <w:spacing w:after="0" w:line="560" w:lineRule="exact"/>
        <w:ind w:left="0" w:leftChars="0" w:firstLine="562" w:firstLineChars="200"/>
        <w:rPr>
          <w:rFonts w:hint="eastAsia" w:ascii="仿宋_GB2312" w:hAnsi="仿宋" w:eastAsia="仿宋_GB2312"/>
          <w:b/>
          <w:sz w:val="28"/>
          <w:szCs w:val="28"/>
        </w:rPr>
      </w:pPr>
      <w:r>
        <w:rPr>
          <w:rFonts w:hint="eastAsia" w:ascii="仿宋_GB2312" w:hAnsi="仿宋" w:eastAsia="仿宋_GB2312"/>
          <w:b/>
          <w:sz w:val="28"/>
          <w:szCs w:val="28"/>
        </w:rPr>
        <w:t>第五条 履约保证金</w:t>
      </w:r>
    </w:p>
    <w:p w14:paraId="7C0F4A7D">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1、为确保该房屋及其附属设施安全完好，租赁期内相关费用的如期结算，以及租赁期内乙方严格遵守该房屋安全管理责任，乙方应在签</w:t>
      </w:r>
      <w:r>
        <w:rPr>
          <w:rFonts w:hint="eastAsia" w:ascii="仿宋_GB2312" w:hAnsi="仿宋" w:eastAsia="仿宋_GB2312" w:cs="仿宋_GB2312"/>
          <w:sz w:val="28"/>
          <w:szCs w:val="28"/>
        </w:rPr>
        <w:t>订房屋租赁合同</w:t>
      </w:r>
      <w:r>
        <w:rPr>
          <w:rFonts w:hint="eastAsia" w:ascii="仿宋_GB2312" w:hAnsi="仿宋" w:eastAsia="仿宋_GB2312"/>
          <w:sz w:val="28"/>
          <w:szCs w:val="28"/>
        </w:rPr>
        <w:t>后</w:t>
      </w:r>
      <w:r>
        <w:rPr>
          <w:rFonts w:hint="eastAsia" w:ascii="仿宋_GB2312" w:hAnsi="仿宋" w:eastAsia="仿宋_GB2312"/>
          <w:sz w:val="28"/>
          <w:szCs w:val="28"/>
          <w:u w:val="single"/>
        </w:rPr>
        <w:t>10</w:t>
      </w:r>
      <w:r>
        <w:rPr>
          <w:rFonts w:hint="eastAsia" w:ascii="仿宋_GB2312" w:hAnsi="仿宋" w:eastAsia="仿宋_GB2312"/>
          <w:sz w:val="28"/>
          <w:szCs w:val="28"/>
        </w:rPr>
        <w:t>个工作日内缴纳履约保证金，共人民币</w:t>
      </w:r>
      <w:r>
        <w:rPr>
          <w:rFonts w:hint="eastAsia" w:ascii="仿宋_GB2312" w:hAnsi="仿宋" w:eastAsia="仿宋_GB2312"/>
          <w:sz w:val="28"/>
          <w:szCs w:val="28"/>
          <w:u w:val="single"/>
        </w:rPr>
        <w:t>拾伍万元整</w:t>
      </w:r>
      <w:r>
        <w:rPr>
          <w:rFonts w:hint="eastAsia" w:ascii="仿宋_GB2312" w:hAnsi="仿宋" w:eastAsia="仿宋_GB2312"/>
          <w:sz w:val="28"/>
          <w:szCs w:val="28"/>
        </w:rPr>
        <w:t>（大写），￥</w:t>
      </w:r>
      <w:r>
        <w:rPr>
          <w:rFonts w:hint="eastAsia" w:ascii="仿宋_GB2312" w:hAnsi="仿宋" w:eastAsia="仿宋_GB2312"/>
          <w:sz w:val="28"/>
          <w:szCs w:val="28"/>
          <w:u w:val="single"/>
        </w:rPr>
        <w:t>15</w:t>
      </w:r>
      <w:r>
        <w:rPr>
          <w:rFonts w:ascii="仿宋_GB2312" w:hAnsi="仿宋" w:eastAsia="仿宋_GB2312"/>
          <w:sz w:val="28"/>
          <w:szCs w:val="28"/>
          <w:u w:val="single"/>
        </w:rPr>
        <w:t>0000.00</w:t>
      </w:r>
      <w:r>
        <w:rPr>
          <w:rFonts w:hint="eastAsia" w:ascii="仿宋_GB2312" w:hAnsi="仿宋" w:eastAsia="仿宋_GB2312"/>
          <w:sz w:val="28"/>
          <w:szCs w:val="28"/>
        </w:rPr>
        <w:t>元（小写）。</w:t>
      </w:r>
    </w:p>
    <w:p w14:paraId="71A98FF9">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2、因乙方违反本合同的约定而产生的欠付款项、违约金、损害赔偿金及其他相关费用，甲方可在履约保证金中扣除。</w:t>
      </w:r>
    </w:p>
    <w:p w14:paraId="11053953">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3、在租赁期内，如乙方以存在安全隐患的方式使用该房屋，违反本合同第九条约定的安全义务，乙方应及时整改。</w:t>
      </w:r>
    </w:p>
    <w:p w14:paraId="1074CDFE">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4、乙方在承租该房屋期间，若发生下列任一情形的，甲方有权根据本合同条款提前终止或解除本合同，并可从履约保证金中直接扣取等额于乙方应偿付之款项（包括但不限于乙方欠缴的租金、物业费、公共能耗费、水电费等费用，以及应赔偿给甲方及其他受益人的赔偿金、补偿金、违约金等），但甲方应在扣取前通知乙方并说明扣取的金额和理由：</w:t>
      </w:r>
    </w:p>
    <w:p w14:paraId="6C0F3C86">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（1）不按时支付租金超过30个工作日的；</w:t>
      </w:r>
    </w:p>
    <w:p w14:paraId="1F91C3D0">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（2）不按时支付物业费，以及水、电等各项费用超过30个工作日的；</w:t>
      </w:r>
    </w:p>
    <w:p w14:paraId="3611C207">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（3）不按时缴纳本合同所述产生的相关违约金的；</w:t>
      </w:r>
    </w:p>
    <w:p w14:paraId="624D5A9C">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（4）甲方三次发送整改通知书，乙方仍未整改或整改不彻底的，由甲方出面强制整改所产生的费用；</w:t>
      </w:r>
    </w:p>
    <w:p w14:paraId="4C9A0B3B">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（5）造成甲方及其他第三人人身、财产损失未能及时赔偿或甲方先行垫付相关款项的；</w:t>
      </w:r>
    </w:p>
    <w:p w14:paraId="4CADBA3D">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（6）乙方违反本合同其他条款，未按时偿付相关费用的。</w:t>
      </w:r>
    </w:p>
    <w:p w14:paraId="3FCE8DE7">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5、若发生上述任一原因造成履约保证金扣款的，乙方应在甲方扣款后</w:t>
      </w:r>
      <w:r>
        <w:rPr>
          <w:rFonts w:hint="eastAsia" w:ascii="仿宋_GB2312" w:hAnsi="仿宋" w:eastAsia="仿宋_GB2312"/>
          <w:sz w:val="28"/>
          <w:szCs w:val="28"/>
          <w:u w:val="single"/>
        </w:rPr>
        <w:t>10</w:t>
      </w:r>
      <w:r>
        <w:rPr>
          <w:rFonts w:hint="eastAsia" w:ascii="仿宋_GB2312" w:hAnsi="仿宋" w:eastAsia="仿宋_GB2312"/>
          <w:sz w:val="28"/>
          <w:szCs w:val="28"/>
        </w:rPr>
        <w:t>个工作日内补足履约保证金，否则每日按应补缴金额的</w:t>
      </w:r>
      <w:r>
        <w:rPr>
          <w:rFonts w:hint="eastAsia" w:ascii="仿宋_GB2312" w:hAnsi="仿宋" w:eastAsia="仿宋_GB2312"/>
          <w:sz w:val="28"/>
          <w:szCs w:val="28"/>
          <w:u w:val="single"/>
        </w:rPr>
        <w:t>万分之五</w:t>
      </w:r>
      <w:r>
        <w:rPr>
          <w:rFonts w:hint="eastAsia" w:ascii="仿宋_GB2312" w:hAnsi="仿宋" w:eastAsia="仿宋_GB2312"/>
          <w:sz w:val="28"/>
          <w:szCs w:val="28"/>
        </w:rPr>
        <w:t>支付违约金。</w:t>
      </w:r>
    </w:p>
    <w:p w14:paraId="7226A54A">
      <w:pPr>
        <w:pStyle w:val="5"/>
        <w:adjustRightInd w:val="0"/>
        <w:snapToGri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6、租赁期满，乙方按本合同相关约定办理退租手续，并变更或注销承租该房屋的工商登记，同时付清所有应付费用，按本合同约定向甲方交还该房屋并经甲方验收合格一个月后，甲方无息退还保证金余额（若有）。</w:t>
      </w:r>
    </w:p>
    <w:p w14:paraId="4FA007EF">
      <w:pPr>
        <w:pStyle w:val="5"/>
        <w:adjustRightInd w:val="0"/>
        <w:snapToGrid w:val="0"/>
        <w:spacing w:after="0" w:line="560" w:lineRule="exact"/>
        <w:ind w:left="0" w:leftChars="0" w:firstLine="562" w:firstLineChars="200"/>
        <w:rPr>
          <w:rFonts w:hint="eastAsia" w:ascii="仿宋_GB2312" w:hAnsi="仿宋" w:eastAsia="仿宋_GB2312"/>
          <w:b/>
          <w:sz w:val="28"/>
          <w:szCs w:val="28"/>
        </w:rPr>
      </w:pPr>
      <w:r>
        <w:rPr>
          <w:rFonts w:hint="eastAsia" w:ascii="仿宋_GB2312" w:hAnsi="仿宋" w:eastAsia="仿宋_GB2312"/>
          <w:b/>
          <w:sz w:val="28"/>
          <w:szCs w:val="28"/>
        </w:rPr>
        <w:t>第六条  房屋交接</w:t>
      </w:r>
    </w:p>
    <w:p w14:paraId="495D45FF">
      <w:pPr>
        <w:adjustRightInd w:val="0"/>
        <w:snapToGrid w:val="0"/>
        <w:spacing w:line="560" w:lineRule="exact"/>
        <w:ind w:firstLine="560" w:firstLineChars="200"/>
        <w:jc w:val="left"/>
        <w:rPr>
          <w:rFonts w:hint="eastAsia" w:ascii="仿宋_GB2312" w:hAnsi="仿宋" w:eastAsia="仿宋_GB2312"/>
          <w:sz w:val="28"/>
          <w:szCs w:val="28"/>
        </w:rPr>
      </w:pPr>
      <w:r>
        <w:rPr>
          <w:rFonts w:hint="eastAsia" w:ascii="仿宋_GB2312" w:hAnsi="仿宋" w:eastAsia="仿宋_GB2312"/>
          <w:sz w:val="28"/>
          <w:szCs w:val="28"/>
        </w:rPr>
        <w:t>甲、乙双方原则上在合同签订之日起</w:t>
      </w:r>
      <w:r>
        <w:rPr>
          <w:rFonts w:hint="eastAsia" w:ascii="仿宋_GB2312" w:hAnsi="仿宋" w:eastAsia="仿宋_GB2312"/>
          <w:sz w:val="28"/>
          <w:szCs w:val="28"/>
          <w:u w:val="single"/>
        </w:rPr>
        <w:t>10</w:t>
      </w:r>
      <w:r>
        <w:rPr>
          <w:rFonts w:hint="eastAsia" w:ascii="仿宋_GB2312" w:hAnsi="仿宋" w:eastAsia="仿宋_GB2312"/>
          <w:sz w:val="28"/>
          <w:szCs w:val="28"/>
        </w:rPr>
        <w:t>个工作日内对该房屋进行验收交接。</w:t>
      </w:r>
    </w:p>
    <w:p w14:paraId="1A53303D">
      <w:pPr>
        <w:pStyle w:val="5"/>
        <w:numPr>
          <w:ilvl w:val="0"/>
          <w:numId w:val="1"/>
        </w:numPr>
        <w:adjustRightInd w:val="0"/>
        <w:snapToGrid w:val="0"/>
        <w:spacing w:after="0" w:line="560" w:lineRule="exact"/>
        <w:ind w:left="0" w:leftChars="0" w:firstLine="562" w:firstLineChars="200"/>
        <w:rPr>
          <w:rFonts w:hint="eastAsia" w:ascii="仿宋_GB2312" w:hAnsi="仿宋" w:eastAsia="仿宋_GB2312"/>
          <w:b/>
          <w:sz w:val="28"/>
          <w:szCs w:val="28"/>
        </w:rPr>
      </w:pPr>
      <w:r>
        <w:rPr>
          <w:rFonts w:hint="eastAsia" w:ascii="仿宋_GB2312" w:hAnsi="仿宋" w:eastAsia="仿宋_GB2312"/>
          <w:b/>
          <w:sz w:val="28"/>
          <w:szCs w:val="28"/>
        </w:rPr>
        <w:t>房屋装修管理</w:t>
      </w:r>
    </w:p>
    <w:p w14:paraId="046E5D85">
      <w:pPr>
        <w:pStyle w:val="33"/>
        <w:spacing w:beforeLines="0" w:afterLines="0" w:line="560" w:lineRule="exact"/>
        <w:ind w:firstLine="560"/>
        <w:rPr>
          <w:rFonts w:hint="eastAsia" w:ascii="仿宋_GB2312" w:hAnsi="仿宋" w:eastAsia="仿宋_GB2312"/>
          <w:sz w:val="28"/>
          <w:szCs w:val="28"/>
          <w:highlight w:val="none"/>
        </w:rPr>
      </w:pPr>
      <w:r>
        <w:rPr>
          <w:rFonts w:hint="eastAsia" w:ascii="仿宋_GB2312" w:hAnsi="仿宋" w:eastAsia="仿宋_GB2312"/>
          <w:sz w:val="28"/>
          <w:szCs w:val="28"/>
        </w:rPr>
        <w:t>1、装修</w:t>
      </w:r>
      <w:r>
        <w:rPr>
          <w:rFonts w:hint="eastAsia" w:ascii="仿宋_GB2312" w:hAnsi="仿宋" w:eastAsia="仿宋_GB2312" w:cs="宋体"/>
          <w:sz w:val="28"/>
          <w:szCs w:val="28"/>
        </w:rPr>
        <w:t>施工图设计及施工等装修事宜由乙方负责并承担相关费用。</w:t>
      </w:r>
      <w:r>
        <w:rPr>
          <w:rFonts w:hint="eastAsia" w:ascii="仿宋_GB2312" w:hAnsi="仿宋" w:eastAsia="仿宋_GB2312"/>
          <w:sz w:val="28"/>
          <w:szCs w:val="28"/>
        </w:rPr>
        <w:t>乙方对该房屋进行装修时，需在正式进场装修前</w:t>
      </w:r>
      <w:r>
        <w:rPr>
          <w:rFonts w:hint="eastAsia" w:ascii="仿宋_GB2312" w:hAnsi="仿宋" w:eastAsia="仿宋_GB2312"/>
          <w:sz w:val="28"/>
          <w:szCs w:val="28"/>
          <w:u w:val="single"/>
        </w:rPr>
        <w:t>10</w:t>
      </w:r>
      <w:r>
        <w:rPr>
          <w:rFonts w:hint="eastAsia" w:ascii="仿宋_GB2312" w:hAnsi="仿宋" w:eastAsia="仿宋_GB2312"/>
          <w:sz w:val="28"/>
          <w:szCs w:val="28"/>
        </w:rPr>
        <w:t>个工作日内，向甲方提交书面装修申请和</w:t>
      </w:r>
      <w:r>
        <w:rPr>
          <w:rFonts w:hint="eastAsia" w:ascii="仿宋_GB2312" w:hAnsi="仿宋" w:eastAsia="仿宋_GB2312"/>
          <w:sz w:val="28"/>
          <w:szCs w:val="28"/>
          <w:highlight w:val="none"/>
        </w:rPr>
        <w:t>设计施工方案，经甲方同意后方可执行，</w:t>
      </w:r>
      <w:r>
        <w:rPr>
          <w:rFonts w:hint="eastAsia" w:ascii="仿宋_GB2312" w:hAnsi="仿宋" w:eastAsia="仿宋_GB2312" w:cs="宋体"/>
          <w:sz w:val="28"/>
          <w:szCs w:val="28"/>
          <w:highlight w:val="none"/>
        </w:rPr>
        <w:t>相关报批验收手续由乙方负责。</w:t>
      </w:r>
    </w:p>
    <w:p w14:paraId="19066420">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highlight w:val="none"/>
        </w:rPr>
        <w:t>2、乙方对该房屋的装修不得妨碍消防设备的使用或遮蔽有关的设施；不得擅自加大该房屋的供电容量，并应维护和保证电气装置使用安全；不得随意改动室内公用设备：包括消防喷淋系统、监控系统等；不得破坏或改变建筑结构，不得损坏或破</w:t>
      </w:r>
      <w:r>
        <w:rPr>
          <w:rFonts w:hint="eastAsia" w:ascii="仿宋_GB2312" w:hAnsi="仿宋" w:eastAsia="仿宋_GB2312"/>
          <w:sz w:val="28"/>
          <w:szCs w:val="28"/>
        </w:rPr>
        <w:t>坏房屋外立面；乙方装修产生的废料、垃圾，应及时清理装袋、妥善堆放并及时运走，以免影响周边环境，相关费用由乙方承担。</w:t>
      </w:r>
    </w:p>
    <w:p w14:paraId="253BEAEE">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3、乙方保证其委托的装修单位应具有相应资质等级证书，且装修方案取得政府有关部门的批准或备案（包括装修消防审批手续）并承担由此产生的一切费用和责任。乙方装修完成后未经消防部门验收不得投入使用，消防审批通过文件提供甲方和物业服务单位备案。</w:t>
      </w:r>
    </w:p>
    <w:p w14:paraId="06B074FF">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4、甲方对乙方装修方案的接受备案或同意和对装修施工的监督均不视为甲方对装修方案或装修行为需要承担任何责任，也不构成任何意义上的对乙方责任的减轻或免除。乙方应当独立承担全部的法律责任，包括但不限于自身的投入和费用，以及可能对建筑物、甲方或第三方造成的损害等。</w:t>
      </w:r>
    </w:p>
    <w:p w14:paraId="3A850785">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5、甲方有权但没有义务对乙方的装修进行监督，如甲方发现乙方存在违反前述装修管理要求行为的，乙方应按照甲方要求及时整改。</w:t>
      </w:r>
    </w:p>
    <w:p w14:paraId="1C7E4B97">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6、如发生乙方未按报送的装修方案擅自实施装修，或方案实施过程中任意变更、发生损害房屋等违反前述管理要求情形的，甲方有权扣除10%的履约保证金，并要求乙方纠正其行为。若发生乙方未经甲方书面同意擅自改动消防设施、设备，且拒不整改的，甲方有权扣除10%的履约保证金。甲方亦有权可视情况委托第三方对乙方行为进行纠正，有关费用从乙方履约保证金中直接予以扣除，不足部分乙方在接到通知后</w:t>
      </w:r>
      <w:r>
        <w:rPr>
          <w:rFonts w:hint="eastAsia" w:ascii="仿宋_GB2312" w:hAnsi="仿宋" w:eastAsia="仿宋_GB2312"/>
          <w:sz w:val="28"/>
          <w:szCs w:val="28"/>
          <w:u w:val="single"/>
        </w:rPr>
        <w:t>10</w:t>
      </w:r>
      <w:r>
        <w:rPr>
          <w:rFonts w:hint="eastAsia" w:ascii="仿宋_GB2312" w:hAnsi="仿宋" w:eastAsia="仿宋_GB2312"/>
          <w:sz w:val="28"/>
          <w:szCs w:val="28"/>
        </w:rPr>
        <w:t>个工作日内补足，乙方确认不持异议。</w:t>
      </w:r>
    </w:p>
    <w:p w14:paraId="3426A444">
      <w:pPr>
        <w:pStyle w:val="7"/>
        <w:numPr>
          <w:ilvl w:val="255"/>
          <w:numId w:val="0"/>
        </w:numPr>
        <w:adjustRightInd w:val="0"/>
        <w:spacing w:after="0"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7、如乙方于本合同履行期间需重新装修或改变装修，仍应遵循本条的有关约定，提前</w:t>
      </w:r>
      <w:r>
        <w:rPr>
          <w:rFonts w:hint="eastAsia" w:ascii="仿宋_GB2312" w:hAnsi="仿宋" w:eastAsia="仿宋_GB2312"/>
          <w:sz w:val="28"/>
          <w:szCs w:val="28"/>
          <w:u w:val="single"/>
        </w:rPr>
        <w:t>30</w:t>
      </w:r>
      <w:r>
        <w:rPr>
          <w:rFonts w:hint="eastAsia" w:ascii="仿宋_GB2312" w:hAnsi="仿宋" w:eastAsia="仿宋_GB2312"/>
          <w:sz w:val="28"/>
          <w:szCs w:val="28"/>
        </w:rPr>
        <w:t>日向甲方报送方案，经甲方同意后方可实施。且乙方重新装修或改变装修可能导致的该房屋使用、经营暂停、投入增加等各项影响和费用均由乙方自行承担。</w:t>
      </w:r>
    </w:p>
    <w:p w14:paraId="49789853">
      <w:pPr>
        <w:pStyle w:val="7"/>
        <w:adjustRightInd w:val="0"/>
        <w:spacing w:after="0" w:line="560" w:lineRule="exact"/>
        <w:ind w:left="0" w:leftChars="0" w:firstLine="562" w:firstLineChars="200"/>
        <w:rPr>
          <w:rFonts w:hint="eastAsia" w:ascii="仿宋_GB2312" w:hAnsi="仿宋" w:eastAsia="仿宋_GB2312"/>
          <w:b/>
          <w:sz w:val="28"/>
          <w:szCs w:val="28"/>
        </w:rPr>
      </w:pPr>
      <w:r>
        <w:rPr>
          <w:rFonts w:hint="eastAsia" w:ascii="仿宋_GB2312" w:hAnsi="仿宋" w:eastAsia="仿宋_GB2312"/>
          <w:b/>
          <w:sz w:val="28"/>
          <w:szCs w:val="28"/>
        </w:rPr>
        <w:t>第八条  房屋修缮责任</w:t>
      </w:r>
    </w:p>
    <w:p w14:paraId="327876E7">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1、在租赁期限内，乙方应爱护并合理使用该租赁房屋及其附属设施。</w:t>
      </w:r>
    </w:p>
    <w:p w14:paraId="52765216">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2、在租赁期内，租赁区域内各项设施、设备、房屋等的日常维护和维修工作均由乙方负责，但消防设备设施的保养维护、墙体开裂、结构渗漏水等建筑结构本身引起的问题除外。</w:t>
      </w:r>
    </w:p>
    <w:p w14:paraId="2037EB7D">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3、如因不可抗力或市政规划原因，导致该房屋损坏或造成乙方损失的，双方互不承担责任。</w:t>
      </w:r>
    </w:p>
    <w:p w14:paraId="1C51D78E">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4、除第三方鉴定机构认定的房屋主体结构质量问题外，房屋装修损坏乙方负有修复或赔偿义务，甲方不承担任何责任。乙方应自负费用做好其修缮范围内的日常维护和检修工作。乙方不得以其修缮范围内的设备或房屋质量问题影响经营或使用为由，主张租金延付或任何形式的赔偿。因甲方原因造成乙方损失的，乙方可向甲方另行提出损失赔偿的要求。</w:t>
      </w:r>
    </w:p>
    <w:p w14:paraId="0AC71E75">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5、如该房屋出现需维修的情况，乙方均应及时做出应急处理，并及时通知甲方。由修缮义务方负责进行修缮，但由于乙方未及时做出应急处理造成损失扩大部分，或怠于通知而导致该房屋损坏的，维修费用均由乙方承担。</w:t>
      </w:r>
    </w:p>
    <w:p w14:paraId="13E82701">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6、因第三方原因导致该房屋、设施、设备损坏的，由第三方负责维修。如因此造成甲方或者乙方损失的，由甲方或者乙方向责任方或者负有义务一方追偿。</w:t>
      </w:r>
    </w:p>
    <w:p w14:paraId="4C2D0331">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7、在租赁期限内，该房屋出现在本合同约定甲方修缮范围的维修内容的，甲方在接到乙方书面通知后</w:t>
      </w:r>
      <w:r>
        <w:rPr>
          <w:rFonts w:hint="eastAsia" w:ascii="仿宋_GB2312" w:hAnsi="仿宋" w:eastAsia="仿宋_GB2312"/>
          <w:sz w:val="28"/>
          <w:szCs w:val="28"/>
          <w:u w:val="single"/>
        </w:rPr>
        <w:t xml:space="preserve"> 5</w:t>
      </w:r>
      <w:r>
        <w:rPr>
          <w:rFonts w:hint="eastAsia" w:ascii="仿宋_GB2312" w:hAnsi="仿宋" w:eastAsia="仿宋_GB2312"/>
          <w:sz w:val="28"/>
          <w:szCs w:val="28"/>
        </w:rPr>
        <w:t>个工作日内组织维修。因维修造成乙方停止营业的，甲方应给予同等期限的租金减免。</w:t>
      </w:r>
    </w:p>
    <w:p w14:paraId="75E0409F">
      <w:pPr>
        <w:pStyle w:val="7"/>
        <w:adjustRightInd w:val="0"/>
        <w:spacing w:after="0" w:line="560" w:lineRule="exact"/>
        <w:ind w:left="0" w:leftChars="0" w:firstLine="560" w:firstLineChars="200"/>
        <w:rPr>
          <w:rFonts w:hint="eastAsia" w:ascii="仿宋_GB2312" w:hAnsi="仿宋" w:eastAsia="仿宋_GB2312"/>
          <w:b/>
          <w:sz w:val="28"/>
          <w:szCs w:val="28"/>
        </w:rPr>
      </w:pPr>
      <w:r>
        <w:rPr>
          <w:rFonts w:hint="eastAsia" w:ascii="仿宋_GB2312" w:hAnsi="仿宋" w:eastAsia="仿宋_GB2312"/>
          <w:sz w:val="28"/>
          <w:szCs w:val="28"/>
        </w:rPr>
        <w:t>8、甲方在进行房屋修缮时，在通知乙方的情况下，甲方有权指派工作人员进入该房屋进行检查、维修工作，乙方应积极配合。紧急情况下，甲方有权随时关闭设施、设备，为抢修设施设备，甲方可不经通知进入该房屋进行维修。</w:t>
      </w:r>
    </w:p>
    <w:p w14:paraId="371BFB17">
      <w:pPr>
        <w:pStyle w:val="7"/>
        <w:adjustRightInd w:val="0"/>
        <w:spacing w:after="0" w:line="560" w:lineRule="exact"/>
        <w:ind w:left="0" w:leftChars="0" w:firstLine="562" w:firstLineChars="200"/>
        <w:rPr>
          <w:rFonts w:hint="eastAsia" w:ascii="仿宋_GB2312" w:hAnsi="仿宋" w:eastAsia="仿宋_GB2312"/>
          <w:b/>
          <w:sz w:val="28"/>
          <w:szCs w:val="28"/>
        </w:rPr>
      </w:pPr>
      <w:r>
        <w:rPr>
          <w:rFonts w:hint="eastAsia" w:ascii="仿宋_GB2312" w:hAnsi="仿宋" w:eastAsia="仿宋_GB2312"/>
          <w:b/>
          <w:sz w:val="28"/>
          <w:szCs w:val="28"/>
        </w:rPr>
        <w:t>第九条  房屋安全责任</w:t>
      </w:r>
    </w:p>
    <w:p w14:paraId="477C676A">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1、乙方不得在该房屋内生产、储存、经营易燃易爆和有害有毒危险品，不得出现违规使用电气设备或擅自改变该房屋安全结构、设备等重大安全隐患行为。一经发现拒不整改的，视为根本违约，甲方有权单方解除本合同并追索乙方违约、赔偿责任。</w:t>
      </w:r>
    </w:p>
    <w:p w14:paraId="0A9820FB">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2、乙方应遵守消防安全管理规定，落实物业消防安全制度，确立消防安全责任人和管理人，明确安全管理职责，定期开展消防教育宣传培训，按相关要求落实安全经营主体责任。</w:t>
      </w:r>
    </w:p>
    <w:p w14:paraId="0935FE00">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3、乙方应按消防管理规定配备有效的消防设备，确保消防疏散通道畅通无阻挡，各类消防灭火设备设施检查记录完整。</w:t>
      </w:r>
    </w:p>
    <w:p w14:paraId="775DFE0B">
      <w:pPr>
        <w:pStyle w:val="7"/>
        <w:adjustRightInd w:val="0"/>
        <w:spacing w:after="0" w:line="560" w:lineRule="exact"/>
        <w:ind w:left="0" w:leftChars="0" w:firstLine="560" w:firstLineChars="200"/>
        <w:rPr>
          <w:rFonts w:hint="eastAsia" w:ascii="仿宋_GB2312" w:hAnsi="仿宋" w:eastAsia="仿宋_GB2312"/>
          <w:sz w:val="28"/>
          <w:szCs w:val="28"/>
        </w:rPr>
      </w:pPr>
      <w:r>
        <w:rPr>
          <w:rFonts w:hint="eastAsia" w:ascii="仿宋_GB2312" w:hAnsi="仿宋" w:eastAsia="仿宋_GB2312"/>
          <w:sz w:val="28"/>
          <w:szCs w:val="28"/>
        </w:rPr>
        <w:t>4、就双方对安全责任约定，甲方有权监督但不负有义务，乙方自接收该房屋后独立承担该房屋的全部安全责任。如该房屋在使用期间发生安全事故，乙方应立即采取有效措施，降低损失、消除影响，并独立承担全部的救治修缮费用。如因此给甲方造成不利影响或损失的，由乙方承担全部赔偿责任。且甲方有权单方解除本合同并向追索乙方。</w:t>
      </w:r>
    </w:p>
    <w:p w14:paraId="6BE7E71A">
      <w:pPr>
        <w:pStyle w:val="7"/>
        <w:adjustRightInd w:val="0"/>
        <w:spacing w:after="0" w:line="560" w:lineRule="exact"/>
        <w:ind w:left="0" w:leftChars="0" w:firstLine="562" w:firstLineChars="200"/>
        <w:rPr>
          <w:rFonts w:hint="eastAsia" w:ascii="仿宋_GB2312" w:hAnsi="仿宋" w:eastAsia="仿宋_GB2312"/>
          <w:sz w:val="28"/>
          <w:szCs w:val="28"/>
        </w:rPr>
      </w:pPr>
      <w:r>
        <w:rPr>
          <w:rFonts w:hint="eastAsia" w:ascii="仿宋_GB2312" w:hAnsi="仿宋" w:eastAsia="仿宋_GB2312"/>
          <w:b/>
          <w:sz w:val="28"/>
          <w:szCs w:val="28"/>
        </w:rPr>
        <w:t>5、</w:t>
      </w:r>
      <w:r>
        <w:rPr>
          <w:rFonts w:hint="eastAsia" w:ascii="仿宋_GB2312" w:hAnsi="仿宋" w:eastAsia="仿宋_GB2312"/>
          <w:sz w:val="28"/>
          <w:szCs w:val="28"/>
        </w:rPr>
        <w:t>乙方经三次书面督促仍未进行整改或整改不到位的，甲方有权扣除20%的履约保证金，或者选择代为整改并将发生的费用从履约保证金中直接扣回。如乙方在租赁期内发生安全事故的（包括人、物损失），视事故损失情况，甲方有权扣除直至全部扣完履约保证金。</w:t>
      </w:r>
    </w:p>
    <w:p w14:paraId="3A99BB12">
      <w:pPr>
        <w:adjustRightInd w:val="0"/>
        <w:snapToGrid w:val="0"/>
        <w:spacing w:line="56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第十条  甲方权利和责任</w:t>
      </w:r>
    </w:p>
    <w:p w14:paraId="36AA674C">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甲方应保证该房屋的主体结构质量安全。如因乙方擅自破坏房屋结构或使用不当造成该房屋或设施损坏的，乙方应立即负责修复及予以经济赔偿。乙方在使用过程中，由于管理不当或违规使用而造成该房屋损失的，应由乙方负责赔偿。</w:t>
      </w:r>
    </w:p>
    <w:p w14:paraId="4249AC92">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2、甲方保证有权出租该房屋，在租赁期限内，乙方自行办理开业所需的相关审批手续及承担相关费用，甲方应给予配合支持并提供所需资料。</w:t>
      </w:r>
    </w:p>
    <w:p w14:paraId="1F6E2E57">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3、由于甲方出租行为产生租金收入发生的有关税费，均由甲方承担。</w:t>
      </w:r>
    </w:p>
    <w:p w14:paraId="60F47627">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4、租赁期内，甲方及甲方委托的物业服务单位有权定期查看该房屋设施及安全问题。</w:t>
      </w:r>
    </w:p>
    <w:p w14:paraId="1D659900">
      <w:pPr>
        <w:pStyle w:val="5"/>
        <w:adjustRightInd w:val="0"/>
        <w:snapToGrid w:val="0"/>
        <w:spacing w:after="0" w:line="560" w:lineRule="exact"/>
        <w:ind w:firstLine="147"/>
        <w:outlineLvl w:val="0"/>
        <w:rPr>
          <w:rFonts w:hint="eastAsia" w:ascii="仿宋_GB2312" w:hAnsi="仿宋" w:eastAsia="仿宋_GB2312"/>
          <w:b/>
          <w:sz w:val="28"/>
          <w:szCs w:val="28"/>
        </w:rPr>
      </w:pPr>
      <w:r>
        <w:rPr>
          <w:rFonts w:hint="eastAsia" w:ascii="仿宋_GB2312" w:hAnsi="仿宋" w:eastAsia="仿宋_GB2312"/>
          <w:b/>
          <w:sz w:val="28"/>
          <w:szCs w:val="28"/>
        </w:rPr>
        <w:t>第十一条  乙方权利和责任</w:t>
      </w:r>
    </w:p>
    <w:p w14:paraId="5DAB5EE1">
      <w:pPr>
        <w:spacing w:line="560" w:lineRule="exact"/>
        <w:ind w:firstLine="560"/>
        <w:rPr>
          <w:rFonts w:hint="eastAsia" w:ascii="仿宋_GB2312" w:hAnsi="仿宋" w:eastAsia="仿宋_GB2312"/>
          <w:sz w:val="28"/>
          <w:szCs w:val="28"/>
        </w:rPr>
      </w:pPr>
      <w:r>
        <w:rPr>
          <w:rFonts w:hint="eastAsia" w:ascii="仿宋_GB2312" w:hAnsi="仿宋" w:eastAsia="仿宋_GB2312"/>
          <w:sz w:val="28"/>
          <w:szCs w:val="28"/>
        </w:rPr>
        <w:t>1、乙方应按照本合同约定的租赁用途使用该房屋，未经甲方同意及有关政府部门批准，乙方不得将该房屋用于其它用途。</w:t>
      </w:r>
      <w:r>
        <w:rPr>
          <w:rFonts w:hint="eastAsia" w:ascii="仿宋_GB2312" w:hAnsi="仿宋" w:eastAsia="仿宋_GB2312"/>
          <w:bCs/>
          <w:sz w:val="28"/>
          <w:szCs w:val="28"/>
        </w:rPr>
        <w:t>乙方</w:t>
      </w:r>
      <w:r>
        <w:rPr>
          <w:rFonts w:hint="eastAsia" w:ascii="仿宋_GB2312" w:hAnsi="仿宋" w:eastAsia="仿宋_GB2312"/>
          <w:sz w:val="28"/>
          <w:szCs w:val="28"/>
        </w:rPr>
        <w:t>不得用于从事产生环境污染或扰民项目；不得从事易燃易爆物品的商业活动；不得用作危化品的储存仓库；不得使用、存放液化燃气瓶；不得经营不符合环保要求、存在消防安全隐患的经营项目；不得经营有违社会道德的行业。也不得利用或容许他人利用该房屋做任何不利于甲方或相邻房屋、房屋的行为。如因乙方或乙方员工的行为造成政府相关部门的处罚、第三方投诉等均由乙方自行承担全部责任。且乙方应及时、有效、妥善处理，如由此给甲方造成经济或名誉等损失的，除由乙方赔偿外，甲方还有权选择单方解除合同，没收履约保证金，收回该房屋。</w:t>
      </w:r>
    </w:p>
    <w:p w14:paraId="1263BB54">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且乙方确认，作为租赁期间该房屋的使用人和管理人，前述可能导致处罚或投诉的行为，无论是否直接由乙方或乙方人员导致的，只要发生在乙方租赁期间、在乙方的承租范围之内，均将视同乙方违约予以处理。</w:t>
      </w:r>
    </w:p>
    <w:p w14:paraId="171633F9">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该房屋乙方承租后，甲方不再为其改变条件进行投入。乙方承租后，如果要改变房屋设施中的电容、电气消防系统、消防、监控等设施设备的，包括对该等设施设备进行更新、改造的，必须提供政府相关职能部门审核意见资料，并向甲方提交装修、改造审批申请，得到甲方的书面同意后，方可进行装修、改造。乙方对目前能否运营状况已充分了解，同意甲方不再为该房屋及其设施设备的运营进行任何投入。</w:t>
      </w:r>
    </w:p>
    <w:p w14:paraId="49D4A29C">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3</w:t>
      </w:r>
      <w:r>
        <w:rPr>
          <w:rFonts w:hint="eastAsia" w:ascii="仿宋_GB2312" w:hAnsi="仿宋" w:eastAsia="仿宋_GB2312"/>
          <w:sz w:val="28"/>
          <w:szCs w:val="28"/>
        </w:rPr>
        <w:t>、在租赁期间内的该房屋内部的自有全部设备设施的维护、修理、保养、更新、改造均由乙方实施，与此相关的费用也均由乙方承担。</w:t>
      </w:r>
    </w:p>
    <w:p w14:paraId="7D6F1BA0">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4</w:t>
      </w:r>
      <w:r>
        <w:rPr>
          <w:rFonts w:hint="eastAsia" w:ascii="仿宋_GB2312" w:hAnsi="仿宋" w:eastAsia="仿宋_GB2312"/>
          <w:sz w:val="28"/>
          <w:szCs w:val="28"/>
        </w:rPr>
        <w:t>、乙方不得将各种杂物、废弃物、货物等物品倒入水池或放置、占用、堵塞消防通道、安全出口走道、楼梯间等公共部位和区域。乙方不得挪用、毁坏消防器材及设备，不得将消防水用挪作他用。</w:t>
      </w:r>
    </w:p>
    <w:p w14:paraId="2A83CAFA">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5</w:t>
      </w:r>
      <w:r>
        <w:rPr>
          <w:rFonts w:hint="eastAsia" w:ascii="仿宋_GB2312" w:hAnsi="仿宋" w:eastAsia="仿宋_GB2312"/>
          <w:sz w:val="28"/>
          <w:szCs w:val="28"/>
        </w:rPr>
        <w:t>、乙方必须无条件遵守甲方、物业服务单位各项规范，并签订相关管理守则(包括但不限于房屋安全协议、装修协议等)，否则甲方有权委托物业服务单位对乙方采取停水停电处理。</w:t>
      </w:r>
    </w:p>
    <w:p w14:paraId="1D0EAA6B">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6</w:t>
      </w:r>
      <w:r>
        <w:rPr>
          <w:rFonts w:hint="eastAsia" w:ascii="仿宋_GB2312" w:hAnsi="仿宋" w:eastAsia="仿宋_GB2312"/>
          <w:sz w:val="28"/>
          <w:szCs w:val="28"/>
        </w:rPr>
        <w:t>、乙方应承担该房屋租赁期间的防火安全、门前三包、综合治理及安全保卫等工作，应执行当地有关部门规定并承担全部责任和服从甲方监督检查。</w:t>
      </w:r>
    </w:p>
    <w:p w14:paraId="56AC9D4B">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7</w:t>
      </w:r>
      <w:r>
        <w:rPr>
          <w:rFonts w:hint="eastAsia" w:ascii="仿宋_GB2312" w:hAnsi="仿宋" w:eastAsia="仿宋_GB2312"/>
          <w:sz w:val="28"/>
          <w:szCs w:val="28"/>
        </w:rPr>
        <w:t>、乙方保证在该房屋内使用的电气产品应当符合法律法规和现行相关标准的要求，经法定机构检验或认证合格。否则，因此产生的一切责任及后果均由乙方自行承担，因此给甲方造成损失的，乙方应承担全部赔偿责任。</w:t>
      </w:r>
    </w:p>
    <w:p w14:paraId="371B1898">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8</w:t>
      </w:r>
      <w:r>
        <w:rPr>
          <w:rFonts w:hint="eastAsia" w:ascii="仿宋_GB2312" w:hAnsi="仿宋" w:eastAsia="仿宋_GB2312"/>
          <w:sz w:val="28"/>
          <w:szCs w:val="28"/>
        </w:rPr>
        <w:t>、乙方擅自改变该房屋结构或在租用时因使用不当造成该房屋或设施损坏的，乙方应立即负责修复并承担由此引起的一切经济损失。乙方添加的设施设备及装修，由乙方自行负责。</w:t>
      </w:r>
    </w:p>
    <w:p w14:paraId="258B4A99">
      <w:pPr>
        <w:adjustRightInd w:val="0"/>
        <w:snapToGrid w:val="0"/>
        <w:spacing w:line="560" w:lineRule="exact"/>
        <w:ind w:firstLine="560" w:firstLineChars="200"/>
        <w:rPr>
          <w:rFonts w:hint="eastAsia" w:ascii="仿宋_GB2312" w:hAnsi="仿宋" w:eastAsia="仿宋_GB2312"/>
          <w:sz w:val="28"/>
          <w:szCs w:val="28"/>
        </w:rPr>
      </w:pPr>
      <w:r>
        <w:rPr>
          <w:rFonts w:ascii="仿宋_GB2312" w:hAnsi="仿宋" w:eastAsia="仿宋_GB2312"/>
          <w:sz w:val="28"/>
          <w:szCs w:val="28"/>
        </w:rPr>
        <w:t>9</w:t>
      </w:r>
      <w:r>
        <w:rPr>
          <w:rFonts w:hint="eastAsia" w:ascii="仿宋_GB2312" w:hAnsi="仿宋" w:eastAsia="仿宋_GB2312"/>
          <w:sz w:val="28"/>
          <w:szCs w:val="28"/>
        </w:rPr>
        <w:t>、在该房屋租赁期间，乙方应按时向甲方支付水费、电费、物业费等费用，并由乙方承担延期付款的违约责任。在租赁期间，如果发生政府有关部门征收本合同未列出项目但与使用该房屋有关的费用，均由乙方支付。</w:t>
      </w:r>
    </w:p>
    <w:p w14:paraId="6BB99F14">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w:t>
      </w:r>
      <w:r>
        <w:rPr>
          <w:rFonts w:ascii="仿宋_GB2312" w:hAnsi="仿宋" w:eastAsia="仿宋_GB2312"/>
          <w:sz w:val="28"/>
          <w:szCs w:val="28"/>
        </w:rPr>
        <w:t>0</w:t>
      </w:r>
      <w:r>
        <w:rPr>
          <w:rFonts w:hint="eastAsia" w:ascii="仿宋_GB2312" w:hAnsi="仿宋" w:eastAsia="仿宋_GB2312"/>
          <w:sz w:val="28"/>
          <w:szCs w:val="28"/>
        </w:rPr>
        <w:t>、乙方在该房屋内开展及经营其业务前，应向政府主管部门取得所有必要的执照、批准或许可证等，自行办理相关的许可证及相关登记文件，承担由此产生的费用。乙方承诺对该房屋的用途和现状、设施及环境有充分了解。如因租赁物业证载的（规划）用途与租赁用途不一致而导致未取得前述执照、批准或许可证的，所有损失由乙方自行承担，甲方不承担任何责任。乙方应确保该执照、批准或许可证在租赁期限内完全有效，同时在各方面均符合该执照、批准或许可证的规定。并且，乙方在该租赁房屋的经营活动不得违反有关法律、法规，必须确保其经营的合法性，否则，乙方将承担因其不正当经营所造成的一切责任和后果。</w:t>
      </w:r>
    </w:p>
    <w:p w14:paraId="4B18B7C1">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w:t>
      </w:r>
      <w:r>
        <w:rPr>
          <w:rFonts w:ascii="仿宋_GB2312" w:hAnsi="仿宋" w:eastAsia="仿宋_GB2312"/>
          <w:sz w:val="28"/>
          <w:szCs w:val="28"/>
        </w:rPr>
        <w:t>1</w:t>
      </w:r>
      <w:r>
        <w:rPr>
          <w:rFonts w:hint="eastAsia" w:ascii="仿宋_GB2312" w:hAnsi="仿宋" w:eastAsia="仿宋_GB2312"/>
          <w:sz w:val="28"/>
          <w:szCs w:val="28"/>
        </w:rPr>
        <w:t>、乙方应自行办理经营许可等开业前的一切行政审批手续，因未能办理相关行政审批手续造成的责任及经济损失由乙方自行承担（因租赁房屋相关证件不齐全导致甲方无法办理的除外）；如在办理过程中，需要甲方提供现有资料的，甲方予以协助。乙方应按照该等执照、批准证等证书或许可证的规定进行合法合规经营。</w:t>
      </w:r>
    </w:p>
    <w:p w14:paraId="0E4E39C3">
      <w:pPr>
        <w:widowControl/>
        <w:spacing w:line="560" w:lineRule="exact"/>
        <w:ind w:firstLine="562" w:firstLineChars="200"/>
        <w:jc w:val="left"/>
        <w:rPr>
          <w:rFonts w:hint="eastAsia" w:ascii="仿宋_GB2312" w:hAnsi="仿宋" w:eastAsia="仿宋_GB2312"/>
          <w:b/>
          <w:bCs/>
          <w:sz w:val="28"/>
          <w:szCs w:val="28"/>
        </w:rPr>
      </w:pPr>
      <w:r>
        <w:rPr>
          <w:rFonts w:hint="eastAsia" w:ascii="仿宋_GB2312" w:hAnsi="仿宋" w:eastAsia="仿宋_GB2312"/>
          <w:b/>
          <w:bCs/>
          <w:sz w:val="28"/>
          <w:szCs w:val="28"/>
        </w:rPr>
        <w:t>第十二条 转租约定</w:t>
      </w:r>
    </w:p>
    <w:p w14:paraId="6A0AAEBA">
      <w:pPr>
        <w:widowControl/>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 w:eastAsia="仿宋_GB2312"/>
          <w:sz w:val="28"/>
          <w:szCs w:val="28"/>
        </w:rPr>
        <w:t>未</w:t>
      </w:r>
      <w:r>
        <w:rPr>
          <w:rFonts w:hint="eastAsia" w:ascii="仿宋_GB2312" w:hAnsi="方正小标宋简体" w:eastAsia="仿宋_GB2312"/>
          <w:sz w:val="28"/>
          <w:szCs w:val="28"/>
        </w:rPr>
        <w:t>经甲方书面同意，乙方不得擅自对外转租或分租该房屋</w:t>
      </w:r>
      <w:r>
        <w:rPr>
          <w:rFonts w:hint="eastAsia" w:ascii="仿宋_GB2312" w:hAnsi="仿宋_GB2312" w:eastAsia="仿宋_GB2312" w:cs="仿宋_GB2312"/>
          <w:sz w:val="28"/>
          <w:szCs w:val="28"/>
        </w:rPr>
        <w:t>。</w:t>
      </w:r>
    </w:p>
    <w:p w14:paraId="36DDFAF3">
      <w:pPr>
        <w:pStyle w:val="5"/>
        <w:adjustRightInd w:val="0"/>
        <w:snapToGrid w:val="0"/>
        <w:spacing w:after="0" w:line="560" w:lineRule="exact"/>
        <w:ind w:firstLine="147"/>
        <w:outlineLvl w:val="0"/>
        <w:rPr>
          <w:rFonts w:hint="eastAsia" w:ascii="仿宋_GB2312" w:hAnsi="仿宋" w:eastAsia="仿宋_GB2312"/>
          <w:b/>
          <w:sz w:val="28"/>
          <w:szCs w:val="28"/>
        </w:rPr>
      </w:pPr>
      <w:r>
        <w:rPr>
          <w:rFonts w:hint="eastAsia" w:ascii="仿宋_GB2312" w:hAnsi="仿宋" w:eastAsia="仿宋_GB2312"/>
          <w:b/>
          <w:sz w:val="28"/>
          <w:szCs w:val="28"/>
        </w:rPr>
        <w:t>第十三条  保险</w:t>
      </w:r>
    </w:p>
    <w:p w14:paraId="7CF10CE6">
      <w:pPr>
        <w:widowControl/>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1、除本合同另有规定外，甲、乙双方可就租赁物业各自所有的财产向中国境内保险公司投保财产险和人身险等险种。</w:t>
      </w:r>
    </w:p>
    <w:p w14:paraId="4688BE7A">
      <w:pPr>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2、如因自然灾害、盗窃、火灾等不可抗力原因造成甲乙双方财产及第三人财产与人身损害的，由双方各自承担责任，并由双方自行向保险公司或有关责任人索赔。</w:t>
      </w:r>
    </w:p>
    <w:p w14:paraId="07002FF5">
      <w:pPr>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3、乙方在进行该物业装修工程前，应按甲方或物业服务公司规定向国内保险公司投保财产险和人身险等险种，并依照保险公司和物业服务公司的有关规定进行施工。</w:t>
      </w:r>
    </w:p>
    <w:p w14:paraId="2D3C711E">
      <w:pPr>
        <w:adjustRightInd w:val="0"/>
        <w:snapToGrid w:val="0"/>
        <w:spacing w:line="560" w:lineRule="exact"/>
        <w:ind w:firstLine="568" w:firstLineChars="202"/>
        <w:rPr>
          <w:rFonts w:hint="eastAsia" w:ascii="仿宋_GB2312" w:hAnsi="仿宋" w:eastAsia="仿宋_GB2312"/>
          <w:b/>
          <w:bCs/>
          <w:sz w:val="28"/>
          <w:szCs w:val="28"/>
        </w:rPr>
      </w:pPr>
      <w:r>
        <w:rPr>
          <w:rFonts w:hint="eastAsia" w:ascii="仿宋_GB2312" w:hAnsi="仿宋" w:eastAsia="仿宋_GB2312"/>
          <w:b/>
          <w:sz w:val="28"/>
          <w:szCs w:val="28"/>
        </w:rPr>
        <w:t>第十四条  变更和解除本合同的条件</w:t>
      </w:r>
    </w:p>
    <w:p w14:paraId="02CC5EB3">
      <w:pPr>
        <w:adjustRightInd w:val="0"/>
        <w:snapToGrid w:val="0"/>
        <w:spacing w:line="560" w:lineRule="exact"/>
        <w:ind w:firstLine="560"/>
        <w:rPr>
          <w:rFonts w:hint="eastAsia" w:ascii="仿宋_GB2312" w:hAnsi="仿宋" w:eastAsia="仿宋_GB2312"/>
          <w:sz w:val="28"/>
          <w:szCs w:val="28"/>
        </w:rPr>
      </w:pPr>
      <w:r>
        <w:rPr>
          <w:rFonts w:hint="eastAsia" w:ascii="仿宋_GB2312" w:hAnsi="仿宋" w:eastAsia="仿宋_GB2312"/>
          <w:sz w:val="28"/>
          <w:szCs w:val="28"/>
        </w:rPr>
        <w:t>1、在租赁期限内，甲乙双方在协商一致并签订相应书面协议的情形下可变更或解除本合同。变更或解除本合同的，要求变更或解除合同的一方应提前向另一方书面提出，若因变更或解除合同使一方遭受损失的，应由要求变更或解除合同一方负责赔偿。</w:t>
      </w:r>
    </w:p>
    <w:p w14:paraId="7559A17C">
      <w:pPr>
        <w:adjustRightInd w:val="0"/>
        <w:snapToGrid w:val="0"/>
        <w:spacing w:line="560" w:lineRule="exact"/>
        <w:ind w:firstLine="560"/>
        <w:rPr>
          <w:rFonts w:hint="eastAsia" w:ascii="仿宋_GB2312" w:hAnsi="仿宋" w:eastAsia="仿宋_GB2312"/>
          <w:sz w:val="28"/>
          <w:szCs w:val="28"/>
        </w:rPr>
      </w:pPr>
      <w:r>
        <w:rPr>
          <w:rFonts w:hint="eastAsia" w:ascii="仿宋_GB2312" w:hAnsi="仿宋" w:eastAsia="仿宋_GB2312"/>
          <w:sz w:val="28"/>
          <w:szCs w:val="28"/>
        </w:rPr>
        <w:t>2、发生下列情形之一的，本合同自行终止，双方互不承担责任。</w:t>
      </w:r>
    </w:p>
    <w:p w14:paraId="0A95158D">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（1）租赁期限届满，本合同即行终止。</w:t>
      </w:r>
    </w:p>
    <w:p w14:paraId="1468843D">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（2）因不可抗力致使该房屋及其附属设施损坏，导致本合同不能继续履行的；</w:t>
      </w:r>
    </w:p>
    <w:p w14:paraId="08A5CC9D">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（3）在租赁期间，该房屋及所属土地因社会公共利益或城市建设需要被政府依法征收的，或出现因法律、法规禁止的非甲方责任的其他情况。</w:t>
      </w:r>
    </w:p>
    <w:p w14:paraId="5BA75C34">
      <w:pPr>
        <w:adjustRightInd w:val="0"/>
        <w:snapToGrid w:val="0"/>
        <w:spacing w:line="56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第十五条  乙方的违约责任</w:t>
      </w:r>
    </w:p>
    <w:p w14:paraId="3E89276F">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1、乙方逾期缴纳租金等费用的，逾期</w:t>
      </w:r>
      <w:r>
        <w:rPr>
          <w:rFonts w:hint="eastAsia" w:ascii="仿宋_GB2312" w:hAnsi="仿宋" w:eastAsia="仿宋_GB2312"/>
          <w:sz w:val="28"/>
          <w:szCs w:val="28"/>
          <w:u w:val="single"/>
        </w:rPr>
        <w:t>15</w:t>
      </w:r>
      <w:r>
        <w:rPr>
          <w:rFonts w:hint="eastAsia" w:ascii="仿宋_GB2312" w:hAnsi="仿宋" w:eastAsia="仿宋_GB2312"/>
          <w:sz w:val="28"/>
          <w:szCs w:val="28"/>
        </w:rPr>
        <w:t>个工作日内全额支付的，免违约金；逾期超过</w:t>
      </w:r>
      <w:r>
        <w:rPr>
          <w:rFonts w:hint="eastAsia" w:ascii="仿宋_GB2312" w:hAnsi="仿宋" w:eastAsia="仿宋_GB2312"/>
          <w:sz w:val="28"/>
          <w:szCs w:val="28"/>
          <w:u w:val="single"/>
        </w:rPr>
        <w:t>15</w:t>
      </w:r>
      <w:r>
        <w:rPr>
          <w:rFonts w:hint="eastAsia" w:ascii="仿宋_GB2312" w:hAnsi="仿宋" w:eastAsia="仿宋_GB2312"/>
          <w:sz w:val="28"/>
          <w:szCs w:val="28"/>
        </w:rPr>
        <w:t>个工作日，乙方每逾期一日，应另行支付应付未付款项每日万分之五的违约金。</w:t>
      </w:r>
    </w:p>
    <w:p w14:paraId="2EBAA06C">
      <w:pPr>
        <w:adjustRightInd w:val="0"/>
        <w:snapToGrid w:val="0"/>
        <w:spacing w:line="56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本合同项下的“当年日租金”是指当年（租赁年度）年租金除以365日。</w:t>
      </w:r>
    </w:p>
    <w:p w14:paraId="48A91392">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2、租赁期内，乙方有下列行为之一的，甲方有权单方解除合同，并收回该房屋另行出租，履约保证金不予退还，乙方还应支付相当于当年租期</w:t>
      </w:r>
      <w:r>
        <w:rPr>
          <w:rFonts w:hint="eastAsia" w:ascii="仿宋_GB2312" w:hAnsi="仿宋" w:eastAsia="仿宋_GB2312"/>
          <w:sz w:val="28"/>
          <w:szCs w:val="28"/>
          <w:u w:val="single"/>
        </w:rPr>
        <w:t>3个月</w:t>
      </w:r>
      <w:r>
        <w:rPr>
          <w:rFonts w:hint="eastAsia" w:ascii="仿宋_GB2312" w:hAnsi="仿宋" w:eastAsia="仿宋_GB2312"/>
          <w:sz w:val="28"/>
          <w:szCs w:val="28"/>
        </w:rPr>
        <w:t>的租金作为违约金，违约金不足以抵付甲方损失的，乙方应于</w:t>
      </w:r>
      <w:r>
        <w:rPr>
          <w:rFonts w:hint="eastAsia" w:ascii="仿宋_GB2312" w:hAnsi="仿宋" w:eastAsia="仿宋_GB2312"/>
          <w:sz w:val="28"/>
          <w:szCs w:val="28"/>
          <w:u w:val="single"/>
        </w:rPr>
        <w:t>5</w:t>
      </w:r>
      <w:r>
        <w:rPr>
          <w:rFonts w:hint="eastAsia" w:ascii="仿宋_GB2312" w:hAnsi="仿宋" w:eastAsia="仿宋_GB2312"/>
          <w:sz w:val="28"/>
          <w:szCs w:val="28"/>
        </w:rPr>
        <w:t>个工作日内补足甲方损失费用。因乙方违约的，乙方应当赔偿甲方包括诉讼费、律师费等在内的全部损失。甲方选择继续履行本合同的，甲方有权以书面方式要求乙方纠正违约行为，乙方未在</w:t>
      </w:r>
      <w:r>
        <w:rPr>
          <w:rFonts w:hint="eastAsia" w:ascii="仿宋_GB2312" w:hAnsi="仿宋" w:eastAsia="仿宋_GB2312"/>
          <w:sz w:val="28"/>
          <w:szCs w:val="28"/>
          <w:u w:val="single"/>
        </w:rPr>
        <w:t>10</w:t>
      </w:r>
      <w:r>
        <w:rPr>
          <w:rFonts w:hint="eastAsia" w:ascii="仿宋_GB2312" w:hAnsi="仿宋" w:eastAsia="仿宋_GB2312"/>
          <w:sz w:val="28"/>
          <w:szCs w:val="28"/>
        </w:rPr>
        <w:t>个工作日内予以纠正的，甲方有权在提前三天书面通知的情况下限制该房屋的公用事业供应，由此造成的损失由乙方自行承担：</w:t>
      </w:r>
    </w:p>
    <w:p w14:paraId="196094B2">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（1）擅自改变房屋经营用途，将房屋用作未经相关职能部门批准的经营用途或利用该房屋进行违法违章及犯罪活动的；</w:t>
      </w:r>
    </w:p>
    <w:p w14:paraId="29351D2C">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（2）未经甲方同意，擅自拆改变动房屋结构、水电线路及消防管道设施等，或损坏房屋，且经甲方书面通知，在甲方书面通知限定时间内仍未纠正修复的；</w:t>
      </w:r>
    </w:p>
    <w:p w14:paraId="75ACF6C6">
      <w:pPr>
        <w:adjustRightInd w:val="0"/>
        <w:snapToGrid w:val="0"/>
        <w:spacing w:line="560" w:lineRule="exact"/>
        <w:ind w:firstLine="560" w:firstLineChars="200"/>
        <w:textAlignment w:val="baseline"/>
        <w:rPr>
          <w:rFonts w:hint="eastAsia" w:ascii="仿宋_GB2312" w:hAnsi="仿宋" w:eastAsia="仿宋_GB2312"/>
          <w:sz w:val="28"/>
          <w:szCs w:val="28"/>
        </w:rPr>
      </w:pPr>
      <w:r>
        <w:rPr>
          <w:rFonts w:hint="eastAsia" w:ascii="仿宋_GB2312" w:hAnsi="仿宋" w:eastAsia="仿宋_GB2312"/>
          <w:sz w:val="28"/>
          <w:szCs w:val="28"/>
        </w:rPr>
        <w:t>（3）未经甲方书面同意转租或者以承包、联营、合作等方式转租该房屋或者将该房屋抵押、转让、转借他人或调换使用的；</w:t>
      </w:r>
    </w:p>
    <w:p w14:paraId="07840950">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（4）在租赁期内未根据本合同约定时间足额支付租金、物业费、能耗费、水电费等费用累计超过30个工作日的；</w:t>
      </w:r>
    </w:p>
    <w:p w14:paraId="6F65ED72">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（5）乙方有其他违约行为，经甲方三次要求整改，乙方仍不整改或整改不彻底的。</w:t>
      </w:r>
    </w:p>
    <w:p w14:paraId="34530EC6">
      <w:pPr>
        <w:adjustRightInd w:val="0"/>
        <w:snapToGrid w:val="0"/>
        <w:spacing w:line="56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3、租赁期限内，乙方非因本合同自行终止约定的原因无故提前终止合同的，甲方有权结算乙方实际发生的费用，并要求乙方按照当年租期3个月的租金标准(如在第一年提前终止合同的,租金按成交价格计算)向甲方支付违约金。</w:t>
      </w:r>
    </w:p>
    <w:p w14:paraId="716A8C2E">
      <w:pPr>
        <w:adjustRightInd w:val="0"/>
        <w:snapToGrid w:val="0"/>
        <w:spacing w:line="54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第十六条  甲方的违约责任</w:t>
      </w:r>
    </w:p>
    <w:p w14:paraId="1F90C124">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甲方如有以下情况之一的,乙方有权解除合同，造成乙方损失的，甲方应赔偿损失。</w:t>
      </w:r>
    </w:p>
    <w:p w14:paraId="0F4E4272">
      <w:pPr>
        <w:adjustRightInd w:val="0"/>
        <w:snapToGrid w:val="0"/>
        <w:spacing w:line="540" w:lineRule="exact"/>
        <w:ind w:firstLine="560" w:firstLineChars="200"/>
        <w:textAlignment w:val="baseline"/>
        <w:rPr>
          <w:rFonts w:hint="eastAsia" w:ascii="仿宋_GB2312" w:hAnsi="仿宋" w:eastAsia="仿宋_GB2312"/>
          <w:sz w:val="28"/>
          <w:szCs w:val="28"/>
        </w:rPr>
      </w:pPr>
      <w:r>
        <w:rPr>
          <w:rFonts w:hint="eastAsia" w:ascii="仿宋_GB2312" w:hAnsi="仿宋" w:eastAsia="仿宋_GB2312"/>
          <w:sz w:val="28"/>
          <w:szCs w:val="28"/>
        </w:rPr>
        <w:t>（1）因甲方原因该房屋部分或全部毁损、灭失，致使不能实现合同目的，但因不可抗力、意外事件或其他非甲方原因引起的毁损、灭失，乙方无权要求甲方赔偿;</w:t>
      </w:r>
    </w:p>
    <w:p w14:paraId="4857C403">
      <w:pPr>
        <w:adjustRightInd w:val="0"/>
        <w:snapToGrid w:val="0"/>
        <w:spacing w:line="540" w:lineRule="exact"/>
        <w:ind w:firstLine="560" w:firstLineChars="200"/>
        <w:jc w:val="left"/>
        <w:rPr>
          <w:rFonts w:hint="eastAsia" w:ascii="仿宋_GB2312" w:hAnsi="仿宋" w:eastAsia="仿宋_GB2312"/>
          <w:sz w:val="28"/>
          <w:szCs w:val="28"/>
        </w:rPr>
      </w:pPr>
      <w:r>
        <w:rPr>
          <w:rFonts w:hint="eastAsia" w:ascii="仿宋_GB2312" w:hAnsi="仿宋" w:eastAsia="仿宋_GB2312"/>
          <w:sz w:val="28"/>
          <w:szCs w:val="28"/>
        </w:rPr>
        <w:t>（2）甲方无故超过本合同约定的房屋验收交接日60日未交付该房屋的。</w:t>
      </w:r>
    </w:p>
    <w:p w14:paraId="6A07948F">
      <w:pPr>
        <w:adjustRightInd w:val="0"/>
        <w:snapToGrid w:val="0"/>
        <w:spacing w:line="54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第十七条  租赁物业的返还及状态</w:t>
      </w:r>
    </w:p>
    <w:p w14:paraId="3FDB1A40">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1、租赁期满或本合同提前终止时，乙方应在租赁期满或本合同提前终止后10日内，将租赁物业以甲方认可的装修状态交还给甲方，由此发生的费用由乙方承担。</w:t>
      </w:r>
    </w:p>
    <w:p w14:paraId="538ADD18">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2、租赁期满或本合同因乙方原因提前终止或解除的，已形成添附及未形成添附的硬装无偿归甲方所有，但甲方也有权要求乙方恢复原状并承担相关费用。本合同因甲方原因提前终止或解除的，甲方应向乙方赔偿租赁物业内乙方投入的已形成附合的装修、装饰设施的残值，但本合同另有约定的除外。未形成附合的装饰装修物，乙方有权拆除利用。</w:t>
      </w:r>
    </w:p>
    <w:p w14:paraId="1150C560">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3、租赁期满或本合同提前终止时，乙方与甲方共同验收该房屋及其附属设施。如有损坏（自然磨损除外）乙方须负责赔偿。</w:t>
      </w:r>
    </w:p>
    <w:p w14:paraId="62B0BDAD">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4、租赁期满或本合同提前终止时，乙方应向甲方归还该房屋的所有钥匙和门禁卡等。</w:t>
      </w:r>
    </w:p>
    <w:p w14:paraId="316992D4">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5、若租赁期满或本合同提前终止，乙方未能按照本合同规定向甲方返还该房屋的，视为乙方无权占用该房屋，乙方应按终止前日租金二倍的标准，根据实际占用天数结算向甲方支付占用费，并赔偿甲方因逾期收回该房屋而遭受的其他损失，包括但不限于甲方因迟延向新租户交付该房屋而需承担的违约金等，且甲、乙双方同意，乙方无权占用该房屋超过15日的，</w:t>
      </w:r>
      <w:r>
        <w:rPr>
          <w:rFonts w:hint="eastAsia" w:ascii="仿宋_GB2312" w:eastAsia="仿宋_GB2312"/>
          <w:sz w:val="28"/>
          <w:szCs w:val="28"/>
        </w:rPr>
        <w:t>甲方有权进入租赁物业并聘请第三方公证机构进行现场拍照、视频留证后</w:t>
      </w:r>
      <w:r>
        <w:rPr>
          <w:rFonts w:hint="eastAsia" w:ascii="仿宋_GB2312" w:hAnsi="仿宋" w:eastAsia="仿宋_GB2312"/>
          <w:sz w:val="28"/>
          <w:szCs w:val="28"/>
        </w:rPr>
        <w:t>对租赁物业内的物品做如下处理，并且甲方有权将该房屋重新租予其它租户：</w:t>
      </w:r>
    </w:p>
    <w:p w14:paraId="3A32A7F5">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（1）该房屋内乙方遗留的不可移动的添附物或移动后价值受损的添附物，无偿归甲方所有，甲方可自行进行处置。</w:t>
      </w:r>
    </w:p>
    <w:p w14:paraId="44622CC8">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2）对于该房屋内乙方遗留的其它物品及货品，甲方可自行或请第三方将该等物品及货品搬离该房屋并按照合理的方式予以储存，由此产生的一切费用，包括但不限于搬运费及仓储费等，均由乙方承担，甲方在保留其于本合同项下没收保证金的权利的同时，可将前述费用作为乙方的债务向乙方追偿。如乙方逾期搬离物品及货品超过一个月的，或自该等物品及货品被搬离后一个月，乙方未向甲方提出提取的要求或未能向甲方支付前述费用，视为乙方放弃该等物品或货品的所有权，甲方有权自行处置该等物品及货品。甲方在处置过程中产生的一切费用支出或损失，应由乙方承担。</w:t>
      </w:r>
    </w:p>
    <w:p w14:paraId="055CD924">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6、租赁期满或本合同因任何原因解除的，乙方应自租赁期满或合同解除之日起7日内变更工商注册地址，将乙方或乙方为法定代表人、负责人或实际控制人的经营实体营业执照上的住所（工商注册地址）从该房屋中迁出；否则，甲方有权没收本合同项下的保证金。</w:t>
      </w:r>
    </w:p>
    <w:p w14:paraId="5602DD71">
      <w:pPr>
        <w:adjustRightInd w:val="0"/>
        <w:snapToGrid w:val="0"/>
        <w:spacing w:line="54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第十八条  通知与送达</w:t>
      </w:r>
    </w:p>
    <w:p w14:paraId="46F62E10">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1、本合同的任何一方发出的通知，应以中文的书面文字为准，通知日期以通知发出日为准，收件地址为本合同所列明的地址，或者本合同项下乙方承租的房屋地址，收件地址若有变更，变更方应以书面形式通知对方。对方收到通知后，以变更后的地址为通知送达地点。如因一方约定联系方式变更后未及时通知另一方，导致另一方发出的通知无法按时送达，或者在收件地址未变更的情况下，书面通知被以任何原因退回的，视为已送达，相应责任由未及时通知约定联系方式变更的责任方承担。</w:t>
      </w:r>
    </w:p>
    <w:p w14:paraId="6D51F8DF">
      <w:pPr>
        <w:adjustRightInd w:val="0"/>
        <w:snapToGrid w:val="0"/>
        <w:spacing w:line="540" w:lineRule="exact"/>
        <w:ind w:firstLine="560" w:firstLineChars="200"/>
        <w:outlineLvl w:val="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甲方指定联系方式：联系地址：【杭州西站云尚观澜中心1号楼3楼】；联系人：【   】，联系电话：【</w:t>
      </w:r>
      <w:r>
        <w:rPr>
          <w:rFonts w:hint="eastAsia" w:ascii="仿宋_GB2312" w:hAnsi="仿宋_GB2312" w:eastAsia="仿宋_GB2312" w:cs="仿宋_GB2312"/>
          <w:snapToGrid w:val="0"/>
          <w:color w:val="000000"/>
          <w:kern w:val="0"/>
          <w:sz w:val="28"/>
          <w:szCs w:val="28"/>
          <w:lang w:bidi="ar"/>
        </w:rPr>
        <w:t xml:space="preserve">      </w:t>
      </w:r>
      <w:r>
        <w:rPr>
          <w:rFonts w:hint="eastAsia" w:ascii="仿宋_GB2312" w:hAnsi="仿宋_GB2312" w:eastAsia="仿宋_GB2312" w:cs="仿宋_GB2312"/>
          <w:sz w:val="28"/>
          <w:szCs w:val="28"/>
        </w:rPr>
        <w:t>】。</w:t>
      </w:r>
    </w:p>
    <w:p w14:paraId="7CC573C7">
      <w:pPr>
        <w:adjustRightInd w:val="0"/>
        <w:snapToGrid w:val="0"/>
        <w:spacing w:line="540" w:lineRule="exact"/>
        <w:ind w:firstLine="560" w:firstLineChars="200"/>
        <w:outlineLvl w:val="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乙方指定联系方式：联系地址：【                             】；联系人：【     】，联系电话：【             】。</w:t>
      </w:r>
    </w:p>
    <w:p w14:paraId="3DF7815E">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2、依照本合同向任一方发出的任何通知，可以通过以下方式送达：</w:t>
      </w:r>
    </w:p>
    <w:p w14:paraId="5B2AD886">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（1）以信函（挂号或快递）方式通知；</w:t>
      </w:r>
    </w:p>
    <w:p w14:paraId="15C183AB">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（2）以发送给被通知人的传真或邮件方式通知；</w:t>
      </w:r>
    </w:p>
    <w:p w14:paraId="3BE4FBAE">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（3）以电子送达渠道（微信/QQ）通知；</w:t>
      </w:r>
    </w:p>
    <w:p w14:paraId="5A9823C4">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（4）专人送达。</w:t>
      </w:r>
    </w:p>
    <w:p w14:paraId="19A10314">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以挂号或快递发送的通知，签收时间为收讫；未签收的，寄出后第七个日历天视为收讫。以传真或邮件方式发送的通知，传真机或邮件系统确认交付时，视为对方收讫。以电子送达渠道（微信/QQ）方式发送的通知，以通知进入对方指定的特定系统时，视为对方收讫。以专人送达方式发出的通知，向接收人实际交付时，视为该通知发出并生效。</w:t>
      </w:r>
    </w:p>
    <w:p w14:paraId="50FFC6D2">
      <w:pPr>
        <w:adjustRightInd w:val="0"/>
        <w:snapToGrid w:val="0"/>
        <w:spacing w:line="54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第十九条  合同争议处理方式</w:t>
      </w:r>
    </w:p>
    <w:p w14:paraId="7F7B34BC">
      <w:pPr>
        <w:adjustRightInd w:val="0"/>
        <w:snapToGrid w:val="0"/>
        <w:spacing w:line="540" w:lineRule="exact"/>
        <w:ind w:firstLine="560" w:firstLineChars="200"/>
        <w:outlineLvl w:val="0"/>
        <w:rPr>
          <w:rFonts w:hint="eastAsia" w:ascii="仿宋_GB2312" w:hAnsi="仿宋" w:eastAsia="仿宋_GB2312"/>
          <w:sz w:val="28"/>
          <w:szCs w:val="28"/>
        </w:rPr>
      </w:pPr>
      <w:r>
        <w:rPr>
          <w:rFonts w:hint="eastAsia" w:ascii="仿宋_GB2312" w:hAnsi="仿宋" w:eastAsia="仿宋_GB2312"/>
          <w:sz w:val="28"/>
          <w:szCs w:val="28"/>
        </w:rPr>
        <w:t>因履行本合同发生的争议，由当事人协商解决，协商不成的，依法向甲方所在地人民法院起诉。</w:t>
      </w:r>
    </w:p>
    <w:p w14:paraId="34A31752">
      <w:pPr>
        <w:adjustRightInd w:val="0"/>
        <w:snapToGrid w:val="0"/>
        <w:spacing w:line="540" w:lineRule="exact"/>
        <w:ind w:firstLine="562" w:firstLineChars="200"/>
        <w:outlineLvl w:val="0"/>
        <w:rPr>
          <w:rFonts w:hint="eastAsia" w:ascii="仿宋_GB2312" w:hAnsi="仿宋" w:eastAsia="仿宋_GB2312"/>
          <w:b/>
          <w:sz w:val="28"/>
          <w:szCs w:val="28"/>
        </w:rPr>
      </w:pPr>
      <w:r>
        <w:rPr>
          <w:rFonts w:hint="eastAsia" w:ascii="仿宋_GB2312" w:hAnsi="仿宋" w:eastAsia="仿宋_GB2312"/>
          <w:b/>
          <w:sz w:val="28"/>
          <w:szCs w:val="28"/>
        </w:rPr>
        <w:t>第二十条  其他</w:t>
      </w:r>
    </w:p>
    <w:p w14:paraId="6FC2648D">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1、本合同未尽事宜，经甲、乙双方协商一致，可订立补充条款。但补充条款应符合国家、省、市有关房屋或该房屋租赁管理规定，与本合同具备同等法律效力。</w:t>
      </w:r>
    </w:p>
    <w:p w14:paraId="0F98652B">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2、涉及到有关部门办理与经营相关的工商、税务登记相关的各种审批、手续等，由乙方自行办理，费用由乙方承担。如果需要甲方提供应由甲方提供的相关资料和证明的，甲方应及时提供。</w:t>
      </w:r>
    </w:p>
    <w:p w14:paraId="646DE47B">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3、乙方承租该房屋后，该房屋内及所有附属设备、设施的维护、更换和安全责任以及相应产生的费用均由乙方承担和缴纳。乙方拒不履行的，物业服务单位可代为维修，费用由乙方承担。由于乙方的过错导致的事故而直接或间接造成甲方或物业服务单位或第三人人身或财产损失、损害，乙方须承担全部责任。</w:t>
      </w:r>
    </w:p>
    <w:p w14:paraId="66E335EC">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4、如因不可抗力的原因导致该房屋及其设备毁损和造成损失的，双方互不承担责任。</w:t>
      </w:r>
    </w:p>
    <w:p w14:paraId="35988683">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5、装修消防、规划审批手续由乙方自行办理。</w:t>
      </w:r>
    </w:p>
    <w:p w14:paraId="376D1905">
      <w:pPr>
        <w:pStyle w:val="2"/>
        <w:spacing w:line="540" w:lineRule="exact"/>
        <w:ind w:firstLine="560"/>
        <w:rPr>
          <w:rFonts w:eastAsia="仿宋_GB2312"/>
        </w:rPr>
      </w:pPr>
      <w:r>
        <w:rPr>
          <w:rFonts w:hint="eastAsia" w:ascii="仿宋_GB2312" w:hAnsi="仿宋" w:eastAsia="仿宋_GB2312"/>
          <w:sz w:val="28"/>
          <w:szCs w:val="28"/>
        </w:rPr>
        <w:t>6、合同租赁期满，乙方有权在同等条件下优先承租租赁房屋。</w:t>
      </w:r>
    </w:p>
    <w:p w14:paraId="6F65AEF4">
      <w:pPr>
        <w:adjustRightInd w:val="0"/>
        <w:snapToGrid w:val="0"/>
        <w:spacing w:line="54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7、本合同一式陆份，甲方执肆份，乙执贰份。经甲、乙双方法定代表人或委托代理人签名或盖章并加盖公司公章后生效。</w:t>
      </w:r>
    </w:p>
    <w:p w14:paraId="2AF5B430"/>
    <w:p w14:paraId="2F0E5E7E"/>
    <w:p w14:paraId="554BE56F">
      <w:pPr>
        <w:pStyle w:val="2"/>
        <w:ind w:firstLine="420"/>
      </w:pPr>
    </w:p>
    <w:p w14:paraId="5BADAF1C">
      <w:pPr>
        <w:adjustRightInd w:val="0"/>
        <w:snapToGrid w:val="0"/>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附件1：房屋清单及附图</w:t>
      </w:r>
    </w:p>
    <w:p w14:paraId="3123B292">
      <w:pPr>
        <w:adjustRightInd w:val="0"/>
        <w:snapToGrid w:val="0"/>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附件2：租金明细表</w:t>
      </w:r>
    </w:p>
    <w:p w14:paraId="41864602">
      <w:pPr>
        <w:adjustRightInd w:val="0"/>
        <w:snapToGrid w:val="0"/>
        <w:spacing w:line="560" w:lineRule="exact"/>
        <w:ind w:firstLine="560" w:firstLineChars="200"/>
        <w:sectPr>
          <w:headerReference r:id="rId3" w:type="default"/>
          <w:pgSz w:w="11906" w:h="16838"/>
          <w:pgMar w:top="2098" w:right="1587" w:bottom="1984" w:left="1474" w:header="851" w:footer="992" w:gutter="0"/>
          <w:cols w:space="425" w:num="1"/>
          <w:docGrid w:type="lines" w:linePitch="312" w:charSpace="0"/>
        </w:sectPr>
      </w:pPr>
      <w:r>
        <w:rPr>
          <w:rFonts w:hint="eastAsia" w:ascii="仿宋_GB2312" w:hAnsi="仿宋" w:eastAsia="仿宋_GB2312"/>
          <w:bCs/>
          <w:sz w:val="28"/>
          <w:szCs w:val="28"/>
        </w:rPr>
        <w:t>附件3：《廉政协议》</w:t>
      </w:r>
    </w:p>
    <w:p w14:paraId="573892B1"/>
    <w:p w14:paraId="30607395">
      <w:pPr>
        <w:adjustRightInd w:val="0"/>
        <w:snapToGrid w:val="0"/>
        <w:spacing w:line="560" w:lineRule="exact"/>
        <w:jc w:val="left"/>
        <w:rPr>
          <w:rFonts w:hint="eastAsia" w:ascii="仿宋_GB2312" w:hAnsi="仿宋" w:eastAsia="仿宋_GB2312"/>
          <w:sz w:val="28"/>
          <w:szCs w:val="28"/>
        </w:rPr>
      </w:pPr>
      <w:r>
        <w:rPr>
          <w:rFonts w:hint="eastAsia" w:ascii="仿宋_GB2312" w:hAnsi="仿宋" w:eastAsia="仿宋_GB2312"/>
          <w:sz w:val="28"/>
          <w:szCs w:val="28"/>
        </w:rPr>
        <w:t xml:space="preserve">甲方（盖章）：杭州市西站枢纽开发有限公司                        </w:t>
      </w:r>
    </w:p>
    <w:p w14:paraId="7F3EE874">
      <w:pPr>
        <w:adjustRightInd w:val="0"/>
        <w:snapToGrid w:val="0"/>
        <w:spacing w:line="560" w:lineRule="exact"/>
        <w:jc w:val="left"/>
        <w:rPr>
          <w:rFonts w:hint="eastAsia" w:ascii="仿宋_GB2312" w:hAnsi="仿宋" w:eastAsia="仿宋_GB2312"/>
          <w:sz w:val="28"/>
          <w:szCs w:val="28"/>
        </w:rPr>
      </w:pPr>
      <w:r>
        <w:rPr>
          <w:rFonts w:hint="eastAsia" w:ascii="仿宋_GB2312" w:hAnsi="仿宋" w:eastAsia="仿宋_GB2312"/>
          <w:sz w:val="28"/>
          <w:szCs w:val="28"/>
        </w:rPr>
        <w:t>法定代表人或委托代理人（签名或盖章）：</w:t>
      </w:r>
    </w:p>
    <w:p w14:paraId="2B68955D">
      <w:pPr>
        <w:adjustRightInd w:val="0"/>
        <w:snapToGrid w:val="0"/>
        <w:spacing w:line="560" w:lineRule="exact"/>
        <w:rPr>
          <w:rFonts w:hint="eastAsia" w:ascii="仿宋_GB2312" w:hAnsi="仿宋" w:eastAsia="仿宋_GB2312"/>
          <w:sz w:val="28"/>
          <w:szCs w:val="28"/>
        </w:rPr>
      </w:pPr>
      <w:r>
        <w:rPr>
          <w:rFonts w:hint="eastAsia" w:ascii="仿宋_GB2312" w:hAnsi="仿宋" w:eastAsia="仿宋_GB2312"/>
          <w:sz w:val="28"/>
          <w:szCs w:val="28"/>
        </w:rPr>
        <w:t xml:space="preserve">地址：杭州西站云尚观澜中心1号楼3楼     </w:t>
      </w:r>
    </w:p>
    <w:p w14:paraId="6636E7ED">
      <w:pPr>
        <w:adjustRightInd w:val="0"/>
        <w:snapToGrid w:val="0"/>
        <w:spacing w:line="560" w:lineRule="exact"/>
        <w:rPr>
          <w:rFonts w:hint="eastAsia" w:ascii="仿宋_GB2312" w:hAnsi="仿宋" w:eastAsia="仿宋_GB2312"/>
          <w:sz w:val="28"/>
          <w:szCs w:val="28"/>
        </w:rPr>
      </w:pPr>
      <w:r>
        <w:rPr>
          <w:rFonts w:hint="eastAsia" w:ascii="仿宋_GB2312" w:hAnsi="仿宋" w:eastAsia="仿宋_GB2312"/>
          <w:sz w:val="28"/>
          <w:szCs w:val="28"/>
        </w:rPr>
        <w:t xml:space="preserve">联系电话：                           </w:t>
      </w:r>
    </w:p>
    <w:p w14:paraId="636C5273">
      <w:pPr>
        <w:adjustRightInd w:val="0"/>
        <w:snapToGrid w:val="0"/>
        <w:spacing w:line="560" w:lineRule="exact"/>
        <w:rPr>
          <w:rFonts w:hint="eastAsia" w:ascii="仿宋_GB2312" w:hAnsi="仿宋" w:eastAsia="仿宋_GB2312"/>
          <w:sz w:val="28"/>
          <w:szCs w:val="28"/>
          <w:u w:val="single"/>
        </w:rPr>
      </w:pPr>
      <w:r>
        <w:rPr>
          <w:rFonts w:hint="eastAsia" w:ascii="仿宋_GB2312" w:hAnsi="仿宋" w:eastAsia="仿宋_GB2312"/>
          <w:sz w:val="28"/>
          <w:szCs w:val="28"/>
        </w:rPr>
        <w:t>签约时间：</w:t>
      </w:r>
      <w:r>
        <w:rPr>
          <w:rFonts w:hint="eastAsia" w:ascii="仿宋_GB2312" w:hAnsi="仿宋" w:eastAsia="仿宋_GB2312"/>
          <w:sz w:val="28"/>
          <w:szCs w:val="28"/>
          <w:u w:val="single"/>
        </w:rPr>
        <w:t>2026</w:t>
      </w:r>
      <w:r>
        <w:rPr>
          <w:rFonts w:hint="eastAsia" w:ascii="仿宋_GB2312" w:hAnsi="仿宋" w:eastAsia="仿宋_GB2312"/>
          <w:sz w:val="28"/>
          <w:szCs w:val="28"/>
        </w:rPr>
        <w:t>年</w:t>
      </w:r>
      <w:r>
        <w:rPr>
          <w:rFonts w:hint="eastAsia" w:ascii="仿宋_GB2312" w:hAnsi="仿宋" w:eastAsia="仿宋_GB2312"/>
          <w:sz w:val="28"/>
          <w:szCs w:val="28"/>
          <w:u w:val="single"/>
        </w:rPr>
        <w:t xml:space="preserve">  </w:t>
      </w:r>
      <w:r>
        <w:rPr>
          <w:rFonts w:hint="eastAsia" w:ascii="仿宋_GB2312" w:hAnsi="仿宋" w:eastAsia="仿宋_GB2312"/>
          <w:sz w:val="28"/>
          <w:szCs w:val="28"/>
        </w:rPr>
        <w:t>月</w:t>
      </w:r>
      <w:r>
        <w:rPr>
          <w:rFonts w:hint="eastAsia" w:ascii="仿宋_GB2312" w:hAnsi="仿宋" w:eastAsia="仿宋_GB2312"/>
          <w:sz w:val="28"/>
          <w:szCs w:val="28"/>
          <w:u w:val="single"/>
        </w:rPr>
        <w:t xml:space="preserve">  </w:t>
      </w:r>
      <w:r>
        <w:rPr>
          <w:rFonts w:hint="eastAsia" w:ascii="仿宋_GB2312" w:hAnsi="仿宋" w:eastAsia="仿宋_GB2312"/>
          <w:sz w:val="28"/>
          <w:szCs w:val="28"/>
        </w:rPr>
        <w:t xml:space="preserve">日       </w:t>
      </w:r>
    </w:p>
    <w:p w14:paraId="4DA4006F">
      <w:pPr>
        <w:pStyle w:val="2"/>
        <w:ind w:firstLine="560"/>
        <w:rPr>
          <w:rFonts w:hint="eastAsia" w:ascii="仿宋_GB2312" w:hAnsi="仿宋" w:eastAsia="仿宋_GB2312"/>
          <w:sz w:val="28"/>
          <w:szCs w:val="28"/>
          <w:u w:val="single"/>
        </w:rPr>
      </w:pPr>
    </w:p>
    <w:p w14:paraId="27B1896D"/>
    <w:p w14:paraId="60F1F20A">
      <w:pPr>
        <w:pStyle w:val="2"/>
        <w:ind w:firstLine="0" w:firstLineChars="0"/>
        <w:rPr>
          <w:rFonts w:hint="eastAsia" w:ascii="仿宋_GB2312" w:hAnsi="仿宋" w:eastAsia="仿宋_GB2312"/>
          <w:sz w:val="28"/>
          <w:szCs w:val="28"/>
        </w:rPr>
      </w:pPr>
      <w:r>
        <w:rPr>
          <w:rFonts w:hint="eastAsia" w:ascii="仿宋_GB2312" w:hAnsi="仿宋" w:eastAsia="仿宋_GB2312"/>
          <w:sz w:val="28"/>
          <w:szCs w:val="28"/>
        </w:rPr>
        <w:t>乙方（盖章）：</w:t>
      </w:r>
    </w:p>
    <w:p w14:paraId="3CDF4280">
      <w:pPr>
        <w:pStyle w:val="2"/>
        <w:ind w:firstLine="0" w:firstLineChars="0"/>
        <w:rPr>
          <w:rFonts w:hint="eastAsia" w:ascii="仿宋_GB2312" w:hAnsi="仿宋" w:eastAsia="仿宋_GB2312"/>
          <w:sz w:val="28"/>
          <w:szCs w:val="28"/>
        </w:rPr>
      </w:pPr>
      <w:r>
        <w:rPr>
          <w:rFonts w:hint="eastAsia" w:ascii="仿宋_GB2312" w:hAnsi="仿宋" w:eastAsia="仿宋_GB2312"/>
          <w:sz w:val="28"/>
          <w:szCs w:val="28"/>
        </w:rPr>
        <w:t>法定代表人或委托代理人（签名或盖章）：</w:t>
      </w:r>
    </w:p>
    <w:p w14:paraId="5C06EC4F">
      <w:pPr>
        <w:pStyle w:val="2"/>
        <w:ind w:firstLine="0" w:firstLineChars="0"/>
        <w:rPr>
          <w:rFonts w:hint="eastAsia" w:ascii="仿宋_GB2312" w:hAnsi="仿宋" w:eastAsia="仿宋_GB2312"/>
          <w:sz w:val="28"/>
          <w:szCs w:val="28"/>
        </w:rPr>
      </w:pPr>
      <w:r>
        <w:rPr>
          <w:rFonts w:hint="eastAsia" w:ascii="仿宋_GB2312" w:hAnsi="仿宋" w:eastAsia="仿宋_GB2312"/>
          <w:sz w:val="28"/>
          <w:szCs w:val="28"/>
        </w:rPr>
        <w:t>地址：</w:t>
      </w:r>
    </w:p>
    <w:p w14:paraId="10A47B4D">
      <w:pPr>
        <w:pStyle w:val="2"/>
        <w:ind w:firstLine="0" w:firstLineChars="0"/>
        <w:rPr>
          <w:rFonts w:hint="eastAsia" w:ascii="仿宋_GB2312" w:hAnsi="仿宋" w:eastAsia="仿宋_GB2312"/>
          <w:sz w:val="28"/>
          <w:szCs w:val="28"/>
        </w:rPr>
      </w:pPr>
      <w:r>
        <w:rPr>
          <w:rFonts w:hint="eastAsia" w:ascii="仿宋_GB2312" w:hAnsi="仿宋" w:eastAsia="仿宋_GB2312"/>
          <w:sz w:val="28"/>
          <w:szCs w:val="28"/>
        </w:rPr>
        <w:t>联系电话：</w:t>
      </w:r>
    </w:p>
    <w:p w14:paraId="111B0255">
      <w:pPr>
        <w:pStyle w:val="2"/>
        <w:ind w:firstLine="0" w:firstLineChars="0"/>
        <w:rPr>
          <w:rFonts w:hint="eastAsia" w:ascii="仿宋_GB2312" w:hAnsi="仿宋" w:eastAsia="仿宋_GB2312"/>
          <w:sz w:val="28"/>
          <w:szCs w:val="28"/>
        </w:rPr>
        <w:sectPr>
          <w:pgSz w:w="11906" w:h="16838"/>
          <w:pgMar w:top="2098" w:right="1587" w:bottom="1984" w:left="1474" w:header="851" w:footer="992" w:gutter="0"/>
          <w:cols w:space="425" w:num="1"/>
          <w:docGrid w:type="lines" w:linePitch="312" w:charSpace="0"/>
        </w:sectPr>
      </w:pPr>
      <w:r>
        <w:rPr>
          <w:rFonts w:hint="eastAsia" w:ascii="仿宋_GB2312" w:hAnsi="仿宋" w:eastAsia="仿宋_GB2312"/>
          <w:sz w:val="28"/>
          <w:szCs w:val="28"/>
        </w:rPr>
        <w:t>签约时间：</w:t>
      </w:r>
      <w:r>
        <w:rPr>
          <w:rFonts w:hint="eastAsia" w:ascii="仿宋_GB2312" w:hAnsi="仿宋" w:eastAsia="仿宋_GB2312"/>
          <w:sz w:val="28"/>
          <w:szCs w:val="28"/>
          <w:u w:val="single"/>
        </w:rPr>
        <w:t>2026</w:t>
      </w:r>
      <w:r>
        <w:rPr>
          <w:rFonts w:hint="eastAsia" w:ascii="仿宋_GB2312" w:hAnsi="仿宋" w:eastAsia="仿宋_GB2312"/>
          <w:sz w:val="28"/>
          <w:szCs w:val="28"/>
        </w:rPr>
        <w:t>年</w:t>
      </w:r>
      <w:r>
        <w:rPr>
          <w:rFonts w:hint="eastAsia" w:ascii="仿宋_GB2312" w:hAnsi="仿宋" w:eastAsia="仿宋_GB2312"/>
          <w:sz w:val="28"/>
          <w:szCs w:val="28"/>
          <w:u w:val="single"/>
        </w:rPr>
        <w:t xml:space="preserve">  </w:t>
      </w:r>
      <w:r>
        <w:rPr>
          <w:rFonts w:hint="eastAsia" w:ascii="仿宋_GB2312" w:hAnsi="仿宋" w:eastAsia="仿宋_GB2312"/>
          <w:sz w:val="28"/>
          <w:szCs w:val="28"/>
        </w:rPr>
        <w:t>月</w:t>
      </w:r>
      <w:r>
        <w:rPr>
          <w:rFonts w:hint="eastAsia" w:ascii="仿宋_GB2312" w:hAnsi="仿宋" w:eastAsia="仿宋_GB2312"/>
          <w:sz w:val="28"/>
          <w:szCs w:val="28"/>
          <w:u w:val="single"/>
        </w:rPr>
        <w:t xml:space="preserve">  </w:t>
      </w:r>
      <w:r>
        <w:rPr>
          <w:rFonts w:hint="eastAsia" w:ascii="仿宋_GB2312" w:hAnsi="仿宋" w:eastAsia="仿宋_GB2312"/>
          <w:sz w:val="28"/>
          <w:szCs w:val="28"/>
        </w:rPr>
        <w:t>日</w:t>
      </w:r>
    </w:p>
    <w:p w14:paraId="543523AF">
      <w:pPr>
        <w:adjustRightInd w:val="0"/>
        <w:snapToGrid w:val="0"/>
        <w:spacing w:after="120" w:line="440" w:lineRule="exact"/>
        <w:rPr>
          <w:rFonts w:hint="eastAsia" w:ascii="仿宋_GB2312" w:hAnsi="仿宋" w:eastAsia="仿宋_GB2312"/>
          <w:bCs/>
          <w:sz w:val="28"/>
          <w:szCs w:val="28"/>
        </w:rPr>
      </w:pPr>
      <w:r>
        <w:rPr>
          <w:rFonts w:hint="eastAsia" w:ascii="仿宋_GB2312" w:hAnsi="仿宋" w:eastAsia="仿宋_GB2312"/>
          <w:bCs/>
          <w:sz w:val="28"/>
          <w:szCs w:val="28"/>
        </w:rPr>
        <w:t>附件1：</w:t>
      </w:r>
    </w:p>
    <w:p w14:paraId="15A6E23E">
      <w:pPr>
        <w:pStyle w:val="2"/>
        <w:ind w:firstLine="420"/>
      </w:pPr>
    </w:p>
    <w:p w14:paraId="3E422D0E">
      <w:pPr>
        <w:adjustRightInd w:val="0"/>
        <w:snapToGrid w:val="0"/>
        <w:spacing w:after="120" w:line="440" w:lineRule="exact"/>
        <w:jc w:val="center"/>
        <w:rPr>
          <w:rFonts w:hint="eastAsia" w:ascii="小标宋" w:hAnsi="小标宋" w:eastAsia="小标宋" w:cs="小标宋"/>
          <w:bCs/>
          <w:sz w:val="44"/>
          <w:szCs w:val="44"/>
        </w:rPr>
      </w:pPr>
      <w:r>
        <w:rPr>
          <w:rFonts w:hint="eastAsia" w:ascii="小标宋" w:hAnsi="小标宋" w:eastAsia="小标宋" w:cs="小标宋"/>
          <w:bCs/>
          <w:sz w:val="44"/>
          <w:szCs w:val="44"/>
        </w:rPr>
        <w:t>房屋清单及附图</w:t>
      </w:r>
    </w:p>
    <w:tbl>
      <w:tblPr>
        <w:tblStyle w:val="14"/>
        <w:tblW w:w="8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9"/>
        <w:gridCol w:w="4084"/>
        <w:gridCol w:w="3149"/>
      </w:tblGrid>
      <w:tr w14:paraId="76BB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8672" w:type="dxa"/>
            <w:gridSpan w:val="3"/>
            <w:vAlign w:val="center"/>
          </w:tcPr>
          <w:p w14:paraId="0BC74556">
            <w:pPr>
              <w:adjustRightInd w:val="0"/>
              <w:snapToGrid w:val="0"/>
              <w:spacing w:after="120"/>
              <w:jc w:val="center"/>
              <w:rPr>
                <w:rFonts w:ascii="仿宋_GB2312" w:eastAsia="仿宋_GB2312"/>
                <w:sz w:val="28"/>
                <w:szCs w:val="28"/>
              </w:rPr>
            </w:pPr>
            <w:r>
              <w:rPr>
                <w:rFonts w:hint="eastAsia" w:ascii="仿宋_GB2312" w:eastAsia="仿宋_GB2312"/>
                <w:sz w:val="28"/>
                <w:szCs w:val="28"/>
              </w:rPr>
              <w:t>杭州西站一层东云谷南A-1-01、A-1-02房屋以及东云谷北房屋</w:t>
            </w:r>
          </w:p>
        </w:tc>
      </w:tr>
      <w:tr w14:paraId="73D4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439" w:type="dxa"/>
            <w:vAlign w:val="center"/>
          </w:tcPr>
          <w:p w14:paraId="16FBBC95">
            <w:pPr>
              <w:adjustRightInd w:val="0"/>
              <w:snapToGrid w:val="0"/>
              <w:spacing w:after="120"/>
              <w:jc w:val="center"/>
              <w:rPr>
                <w:rFonts w:ascii="仿宋_GB2312" w:eastAsia="仿宋_GB2312"/>
                <w:sz w:val="28"/>
                <w:szCs w:val="28"/>
              </w:rPr>
            </w:pPr>
            <w:r>
              <w:rPr>
                <w:rFonts w:hint="eastAsia" w:ascii="仿宋_GB2312" w:eastAsia="仿宋_GB2312"/>
                <w:sz w:val="28"/>
                <w:szCs w:val="28"/>
              </w:rPr>
              <w:t>序号</w:t>
            </w:r>
          </w:p>
        </w:tc>
        <w:tc>
          <w:tcPr>
            <w:tcW w:w="4084" w:type="dxa"/>
            <w:vAlign w:val="center"/>
          </w:tcPr>
          <w:p w14:paraId="527E4D76">
            <w:pPr>
              <w:adjustRightInd w:val="0"/>
              <w:snapToGrid w:val="0"/>
              <w:spacing w:after="120"/>
              <w:jc w:val="center"/>
              <w:rPr>
                <w:rFonts w:ascii="仿宋_GB2312" w:eastAsia="仿宋_GB2312"/>
                <w:sz w:val="28"/>
                <w:szCs w:val="28"/>
              </w:rPr>
            </w:pPr>
            <w:r>
              <w:rPr>
                <w:rFonts w:hint="eastAsia" w:ascii="仿宋_GB2312" w:eastAsia="仿宋_GB2312"/>
                <w:sz w:val="28"/>
                <w:szCs w:val="28"/>
              </w:rPr>
              <w:t>坐落</w:t>
            </w:r>
          </w:p>
        </w:tc>
        <w:tc>
          <w:tcPr>
            <w:tcW w:w="3149" w:type="dxa"/>
            <w:vAlign w:val="center"/>
          </w:tcPr>
          <w:p w14:paraId="526E7D96">
            <w:pPr>
              <w:adjustRightInd w:val="0"/>
              <w:snapToGrid w:val="0"/>
              <w:spacing w:after="120"/>
              <w:jc w:val="center"/>
              <w:rPr>
                <w:rFonts w:ascii="仿宋_GB2312" w:eastAsia="仿宋_GB2312"/>
                <w:sz w:val="28"/>
                <w:szCs w:val="28"/>
              </w:rPr>
            </w:pPr>
            <w:r>
              <w:rPr>
                <w:rFonts w:hint="eastAsia" w:ascii="仿宋_GB2312" w:eastAsia="仿宋_GB2312"/>
                <w:sz w:val="28"/>
                <w:szCs w:val="28"/>
              </w:rPr>
              <w:t>出租面积</w:t>
            </w:r>
          </w:p>
        </w:tc>
      </w:tr>
      <w:tr w14:paraId="4185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trPr>
        <w:tc>
          <w:tcPr>
            <w:tcW w:w="1439" w:type="dxa"/>
            <w:vAlign w:val="center"/>
          </w:tcPr>
          <w:p w14:paraId="42454500">
            <w:pPr>
              <w:adjustRightInd w:val="0"/>
              <w:snapToGrid w:val="0"/>
              <w:spacing w:after="120"/>
              <w:jc w:val="center"/>
              <w:rPr>
                <w:rFonts w:ascii="仿宋_GB2312" w:eastAsia="仿宋_GB2312"/>
                <w:sz w:val="28"/>
                <w:szCs w:val="28"/>
              </w:rPr>
            </w:pPr>
            <w:r>
              <w:rPr>
                <w:rFonts w:hint="eastAsia" w:ascii="仿宋_GB2312" w:eastAsia="仿宋_GB2312"/>
                <w:sz w:val="28"/>
                <w:szCs w:val="28"/>
              </w:rPr>
              <w:t>1</w:t>
            </w:r>
          </w:p>
        </w:tc>
        <w:tc>
          <w:tcPr>
            <w:tcW w:w="4084" w:type="dxa"/>
            <w:vAlign w:val="center"/>
          </w:tcPr>
          <w:p w14:paraId="7674F121">
            <w:pPr>
              <w:adjustRightInd w:val="0"/>
              <w:snapToGrid w:val="0"/>
              <w:spacing w:after="120"/>
              <w:jc w:val="center"/>
              <w:rPr>
                <w:rFonts w:ascii="仿宋_GB2312" w:eastAsia="仿宋_GB2312"/>
                <w:sz w:val="28"/>
                <w:szCs w:val="28"/>
              </w:rPr>
            </w:pPr>
            <w:r>
              <w:rPr>
                <w:rFonts w:hint="eastAsia" w:ascii="仿宋_GB2312" w:eastAsia="仿宋_GB2312"/>
                <w:sz w:val="28"/>
                <w:szCs w:val="28"/>
              </w:rPr>
              <w:t>杭州西站一层东云谷南</w:t>
            </w:r>
          </w:p>
        </w:tc>
        <w:tc>
          <w:tcPr>
            <w:tcW w:w="3149" w:type="dxa"/>
            <w:vAlign w:val="center"/>
          </w:tcPr>
          <w:p w14:paraId="7F5380E9">
            <w:pPr>
              <w:adjustRightInd w:val="0"/>
              <w:snapToGrid w:val="0"/>
              <w:spacing w:after="120"/>
              <w:jc w:val="center"/>
              <w:rPr>
                <w:rFonts w:ascii="仿宋_GB2312" w:eastAsia="仿宋_GB2312"/>
                <w:sz w:val="28"/>
                <w:szCs w:val="28"/>
              </w:rPr>
            </w:pPr>
            <w:r>
              <w:rPr>
                <w:rFonts w:hint="eastAsia" w:ascii="仿宋_GB2312" w:eastAsia="仿宋_GB2312"/>
                <w:sz w:val="28"/>
                <w:szCs w:val="28"/>
              </w:rPr>
              <w:t>311.85平方米</w:t>
            </w:r>
          </w:p>
        </w:tc>
      </w:tr>
      <w:tr w14:paraId="051C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trPr>
        <w:tc>
          <w:tcPr>
            <w:tcW w:w="1439" w:type="dxa"/>
            <w:vAlign w:val="center"/>
          </w:tcPr>
          <w:p w14:paraId="3632DAA6">
            <w:pPr>
              <w:adjustRightInd w:val="0"/>
              <w:snapToGrid w:val="0"/>
              <w:spacing w:after="120"/>
              <w:jc w:val="center"/>
              <w:rPr>
                <w:rFonts w:ascii="仿宋_GB2312" w:eastAsia="仿宋_GB2312"/>
                <w:sz w:val="28"/>
                <w:szCs w:val="28"/>
              </w:rPr>
            </w:pPr>
            <w:r>
              <w:rPr>
                <w:rFonts w:hint="eastAsia" w:ascii="仿宋_GB2312" w:eastAsia="仿宋_GB2312"/>
                <w:sz w:val="28"/>
                <w:szCs w:val="28"/>
              </w:rPr>
              <w:t>2</w:t>
            </w:r>
          </w:p>
        </w:tc>
        <w:tc>
          <w:tcPr>
            <w:tcW w:w="4084" w:type="dxa"/>
            <w:vAlign w:val="center"/>
          </w:tcPr>
          <w:p w14:paraId="57FAE7DF">
            <w:pPr>
              <w:adjustRightInd w:val="0"/>
              <w:snapToGrid w:val="0"/>
              <w:spacing w:after="120"/>
              <w:jc w:val="center"/>
              <w:rPr>
                <w:rFonts w:ascii="仿宋_GB2312" w:eastAsia="仿宋_GB2312"/>
                <w:sz w:val="28"/>
                <w:szCs w:val="28"/>
              </w:rPr>
            </w:pPr>
            <w:r>
              <w:rPr>
                <w:rFonts w:hint="eastAsia" w:ascii="仿宋_GB2312" w:eastAsia="仿宋_GB2312"/>
                <w:sz w:val="28"/>
                <w:szCs w:val="28"/>
              </w:rPr>
              <w:t>杭州西站一层东云谷北</w:t>
            </w:r>
          </w:p>
        </w:tc>
        <w:tc>
          <w:tcPr>
            <w:tcW w:w="3149" w:type="dxa"/>
            <w:vAlign w:val="center"/>
          </w:tcPr>
          <w:p w14:paraId="4F9E407C">
            <w:pPr>
              <w:adjustRightInd w:val="0"/>
              <w:snapToGrid w:val="0"/>
              <w:spacing w:after="120"/>
              <w:jc w:val="center"/>
              <w:rPr>
                <w:rFonts w:ascii="仿宋_GB2312" w:eastAsia="仿宋_GB2312"/>
                <w:sz w:val="28"/>
                <w:szCs w:val="28"/>
              </w:rPr>
            </w:pPr>
            <w:r>
              <w:rPr>
                <w:rFonts w:hint="eastAsia" w:ascii="仿宋_GB2312" w:eastAsia="仿宋_GB2312"/>
                <w:sz w:val="28"/>
                <w:szCs w:val="28"/>
              </w:rPr>
              <w:t>485.28平方米</w:t>
            </w:r>
          </w:p>
        </w:tc>
      </w:tr>
    </w:tbl>
    <w:p w14:paraId="3911E4C4">
      <w:pPr>
        <w:adjustRightInd w:val="0"/>
        <w:snapToGrid w:val="0"/>
        <w:spacing w:after="120"/>
        <w:jc w:val="center"/>
        <w:rPr>
          <w:rFonts w:ascii="仿宋_GB2312" w:eastAsia="仿宋_GB2312"/>
          <w:sz w:val="28"/>
          <w:szCs w:val="28"/>
        </w:rPr>
      </w:pPr>
    </w:p>
    <w:p w14:paraId="7E8207DE">
      <w:pPr>
        <w:adjustRightInd w:val="0"/>
        <w:snapToGrid w:val="0"/>
        <w:spacing w:after="120"/>
        <w:jc w:val="center"/>
        <w:rPr>
          <w:rFonts w:ascii="仿宋_GB2312" w:eastAsia="仿宋_GB2312"/>
          <w:sz w:val="28"/>
          <w:szCs w:val="28"/>
        </w:rPr>
      </w:pPr>
      <w:r>
        <w:rPr>
          <w:rFonts w:ascii="仿宋_GB2312" w:eastAsia="仿宋_GB2312"/>
          <w:sz w:val="28"/>
          <w:szCs w:val="28"/>
        </w:rPr>
        <w:drawing>
          <wp:inline distT="0" distB="0" distL="0" distR="0">
            <wp:extent cx="5274310" cy="3705860"/>
            <wp:effectExtent l="0" t="0" r="2540" b="8890"/>
            <wp:docPr id="9755868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86840"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4310" cy="3705860"/>
                    </a:xfrm>
                    <a:prstGeom prst="rect">
                      <a:avLst/>
                    </a:prstGeom>
                    <a:noFill/>
                    <a:ln>
                      <a:noFill/>
                    </a:ln>
                  </pic:spPr>
                </pic:pic>
              </a:graphicData>
            </a:graphic>
          </wp:inline>
        </w:drawing>
      </w:r>
      <w:r>
        <w:rPr>
          <w:rFonts w:ascii="仿宋_GB2312" w:eastAsia="仿宋_GB2312"/>
          <w:sz w:val="28"/>
          <w:szCs w:val="28"/>
        </w:rPr>
        <w:drawing>
          <wp:inline distT="0" distB="0" distL="0" distR="0">
            <wp:extent cx="5342255" cy="6889750"/>
            <wp:effectExtent l="0" t="0" r="10795" b="6350"/>
            <wp:docPr id="14707521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52182" name="图片 3"/>
                    <pic:cNvPicPr>
                      <a:picLocks noChangeAspect="1" noChangeArrowheads="1"/>
                    </pic:cNvPicPr>
                  </pic:nvPicPr>
                  <pic:blipFill>
                    <a:blip r:embed="rId7">
                      <a:extLst>
                        <a:ext uri="{28A0092B-C50C-407E-A947-70E740481C1C}">
                          <a14:useLocalDpi xmlns:a14="http://schemas.microsoft.com/office/drawing/2010/main" val="0"/>
                        </a:ext>
                      </a:extLst>
                    </a:blip>
                    <a:srcRect t="3655" b="5289"/>
                    <a:stretch>
                      <a:fillRect/>
                    </a:stretch>
                  </pic:blipFill>
                  <pic:spPr>
                    <a:xfrm>
                      <a:off x="0" y="0"/>
                      <a:ext cx="5342255" cy="6889750"/>
                    </a:xfrm>
                    <a:prstGeom prst="rect">
                      <a:avLst/>
                    </a:prstGeom>
                    <a:noFill/>
                    <a:ln>
                      <a:noFill/>
                    </a:ln>
                  </pic:spPr>
                </pic:pic>
              </a:graphicData>
            </a:graphic>
          </wp:inline>
        </w:drawing>
      </w:r>
    </w:p>
    <w:p w14:paraId="5D74D997">
      <w:pPr>
        <w:pStyle w:val="2"/>
        <w:ind w:firstLine="420"/>
      </w:pPr>
    </w:p>
    <w:p w14:paraId="66CC5F21">
      <w:pPr>
        <w:rPr>
          <w:rFonts w:ascii="仿宋_GB2312" w:eastAsia="仿宋_GB2312"/>
          <w:sz w:val="28"/>
          <w:szCs w:val="28"/>
        </w:rPr>
      </w:pPr>
      <w:r>
        <w:rPr>
          <w:rFonts w:hint="eastAsia" w:ascii="仿宋_GB2312" w:eastAsia="仿宋_GB2312"/>
          <w:sz w:val="28"/>
          <w:szCs w:val="28"/>
        </w:rPr>
        <w:br w:type="page"/>
      </w:r>
    </w:p>
    <w:p w14:paraId="496A56B2">
      <w:pPr>
        <w:pStyle w:val="2"/>
        <w:ind w:firstLine="420"/>
        <w:sectPr>
          <w:footerReference r:id="rId4" w:type="default"/>
          <w:pgSz w:w="11906" w:h="16838"/>
          <w:pgMar w:top="1440" w:right="1800" w:bottom="1440" w:left="1800" w:header="851" w:footer="992" w:gutter="0"/>
          <w:cols w:space="425" w:num="1"/>
          <w:docGrid w:type="lines" w:linePitch="312" w:charSpace="0"/>
        </w:sectPr>
      </w:pPr>
      <w:bookmarkStart w:id="3" w:name="_GoBack"/>
      <w:bookmarkEnd w:id="3"/>
    </w:p>
    <w:p w14:paraId="0F8CBF1D">
      <w:pPr>
        <w:adjustRightInd w:val="0"/>
        <w:snapToGrid w:val="0"/>
        <w:spacing w:line="360" w:lineRule="auto"/>
        <w:rPr>
          <w:rFonts w:hint="eastAsia" w:ascii="仿宋_GB2312" w:hAnsi="仿宋" w:eastAsia="仿宋_GB2312"/>
          <w:sz w:val="28"/>
          <w:szCs w:val="28"/>
        </w:rPr>
      </w:pPr>
      <w:r>
        <w:rPr>
          <w:rFonts w:hint="eastAsia" w:ascii="仿宋_GB2312" w:hAnsi="仿宋" w:eastAsia="仿宋_GB2312"/>
          <w:sz w:val="28"/>
          <w:szCs w:val="28"/>
        </w:rPr>
        <w:t>附件2：</w:t>
      </w:r>
    </w:p>
    <w:p w14:paraId="258C63D9">
      <w:pPr>
        <w:adjustRightInd w:val="0"/>
        <w:snapToGrid w:val="0"/>
        <w:spacing w:line="360" w:lineRule="auto"/>
        <w:jc w:val="center"/>
        <w:rPr>
          <w:rFonts w:hint="eastAsia" w:ascii="小标宋" w:hAnsi="小标宋" w:eastAsia="小标宋" w:cs="小标宋"/>
          <w:sz w:val="44"/>
          <w:szCs w:val="44"/>
        </w:rPr>
      </w:pPr>
      <w:r>
        <w:rPr>
          <w:rFonts w:hint="eastAsia" w:ascii="小标宋" w:hAnsi="小标宋" w:eastAsia="小标宋" w:cs="小标宋"/>
          <w:sz w:val="44"/>
          <w:szCs w:val="44"/>
        </w:rPr>
        <w:t>租金明细表</w:t>
      </w:r>
    </w:p>
    <w:tbl>
      <w:tblPr>
        <w:tblStyle w:val="14"/>
        <w:tblpPr w:leftFromText="180" w:rightFromText="180" w:vertAnchor="text" w:horzAnchor="page" w:tblpX="1761" w:tblpY="241"/>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985"/>
        <w:gridCol w:w="3577"/>
      </w:tblGrid>
      <w:tr w14:paraId="5569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trPr>
        <w:tc>
          <w:tcPr>
            <w:tcW w:w="1526" w:type="dxa"/>
            <w:vAlign w:val="center"/>
          </w:tcPr>
          <w:p w14:paraId="15DF4B09">
            <w:pPr>
              <w:spacing w:line="300" w:lineRule="exact"/>
              <w:jc w:val="center"/>
              <w:rPr>
                <w:rFonts w:ascii="仿宋_GB2312" w:eastAsia="仿宋_GB2312"/>
                <w:sz w:val="28"/>
                <w:szCs w:val="28"/>
              </w:rPr>
            </w:pPr>
            <w:r>
              <w:rPr>
                <w:rFonts w:hint="eastAsia" w:ascii="仿宋_GB2312" w:hAnsi="宋体" w:eastAsia="仿宋_GB2312"/>
                <w:sz w:val="28"/>
                <w:szCs w:val="28"/>
              </w:rPr>
              <w:t>租赁租期</w:t>
            </w:r>
          </w:p>
        </w:tc>
        <w:tc>
          <w:tcPr>
            <w:tcW w:w="1559" w:type="dxa"/>
            <w:vAlign w:val="center"/>
          </w:tcPr>
          <w:p w14:paraId="324E4B86">
            <w:pPr>
              <w:spacing w:line="300" w:lineRule="exact"/>
              <w:jc w:val="center"/>
              <w:rPr>
                <w:rFonts w:ascii="仿宋_GB2312" w:eastAsia="仿宋_GB2312"/>
                <w:sz w:val="28"/>
                <w:szCs w:val="28"/>
              </w:rPr>
            </w:pPr>
            <w:r>
              <w:rPr>
                <w:rFonts w:hint="eastAsia" w:ascii="仿宋_GB2312" w:hAnsi="宋体" w:eastAsia="仿宋_GB2312"/>
                <w:sz w:val="28"/>
                <w:szCs w:val="28"/>
              </w:rPr>
              <w:t>租期时间</w:t>
            </w:r>
          </w:p>
        </w:tc>
        <w:tc>
          <w:tcPr>
            <w:tcW w:w="1985" w:type="dxa"/>
            <w:vAlign w:val="center"/>
          </w:tcPr>
          <w:p w14:paraId="00B41073">
            <w:pPr>
              <w:spacing w:line="300" w:lineRule="exact"/>
              <w:jc w:val="center"/>
              <w:rPr>
                <w:rFonts w:ascii="仿宋_GB2312" w:eastAsia="仿宋_GB2312"/>
                <w:sz w:val="28"/>
                <w:szCs w:val="28"/>
              </w:rPr>
            </w:pPr>
            <w:r>
              <w:rPr>
                <w:rFonts w:hint="eastAsia" w:ascii="仿宋_GB2312" w:hAnsi="宋体" w:eastAsia="仿宋_GB2312"/>
                <w:sz w:val="28"/>
                <w:szCs w:val="28"/>
              </w:rPr>
              <w:t>租金（元）</w:t>
            </w:r>
          </w:p>
        </w:tc>
        <w:tc>
          <w:tcPr>
            <w:tcW w:w="3577" w:type="dxa"/>
            <w:vAlign w:val="center"/>
          </w:tcPr>
          <w:p w14:paraId="16E7CB2B">
            <w:pPr>
              <w:spacing w:line="300" w:lineRule="exact"/>
              <w:jc w:val="center"/>
              <w:rPr>
                <w:rFonts w:ascii="仿宋_GB2312" w:eastAsia="仿宋_GB2312"/>
                <w:sz w:val="28"/>
                <w:szCs w:val="28"/>
              </w:rPr>
            </w:pPr>
            <w:r>
              <w:rPr>
                <w:rFonts w:hint="eastAsia" w:ascii="仿宋_GB2312" w:hAnsi="宋体" w:eastAsia="仿宋_GB2312"/>
                <w:sz w:val="28"/>
                <w:szCs w:val="28"/>
              </w:rPr>
              <w:t>租金到账时间</w:t>
            </w:r>
          </w:p>
        </w:tc>
      </w:tr>
      <w:tr w14:paraId="064C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exact"/>
        </w:trPr>
        <w:tc>
          <w:tcPr>
            <w:tcW w:w="1526" w:type="dxa"/>
            <w:vAlign w:val="center"/>
          </w:tcPr>
          <w:p w14:paraId="5E378406">
            <w:pPr>
              <w:spacing w:line="300" w:lineRule="exact"/>
              <w:jc w:val="center"/>
              <w:rPr>
                <w:rFonts w:ascii="仿宋_GB2312" w:eastAsia="仿宋_GB2312"/>
                <w:sz w:val="24"/>
              </w:rPr>
            </w:pPr>
            <w:r>
              <w:rPr>
                <w:rFonts w:hint="eastAsia" w:ascii="仿宋_GB2312" w:hAnsi="宋体" w:eastAsia="仿宋_GB2312"/>
                <w:sz w:val="24"/>
              </w:rPr>
              <w:t>第一租期</w:t>
            </w:r>
          </w:p>
        </w:tc>
        <w:tc>
          <w:tcPr>
            <w:tcW w:w="1559" w:type="dxa"/>
            <w:vAlign w:val="center"/>
          </w:tcPr>
          <w:p w14:paraId="12D0CC39">
            <w:pPr>
              <w:spacing w:line="300" w:lineRule="exact"/>
              <w:jc w:val="center"/>
              <w:rPr>
                <w:rFonts w:ascii="仿宋_GB2312" w:eastAsia="仿宋_GB2312"/>
                <w:sz w:val="24"/>
              </w:rPr>
            </w:pPr>
          </w:p>
        </w:tc>
        <w:tc>
          <w:tcPr>
            <w:tcW w:w="1985" w:type="dxa"/>
            <w:vAlign w:val="center"/>
          </w:tcPr>
          <w:p w14:paraId="6F376BB7">
            <w:pPr>
              <w:spacing w:line="300" w:lineRule="exact"/>
              <w:jc w:val="center"/>
              <w:rPr>
                <w:rFonts w:ascii="仿宋_GB2312" w:eastAsia="仿宋_GB2312"/>
                <w:sz w:val="24"/>
              </w:rPr>
            </w:pPr>
          </w:p>
        </w:tc>
        <w:tc>
          <w:tcPr>
            <w:tcW w:w="3577" w:type="dxa"/>
            <w:vAlign w:val="center"/>
          </w:tcPr>
          <w:p w14:paraId="3C2C307C">
            <w:pPr>
              <w:spacing w:line="300" w:lineRule="exact"/>
              <w:jc w:val="center"/>
              <w:rPr>
                <w:rFonts w:ascii="仿宋_GB2312" w:eastAsia="仿宋_GB2312"/>
                <w:sz w:val="24"/>
              </w:rPr>
            </w:pPr>
            <w:r>
              <w:rPr>
                <w:rFonts w:hint="eastAsia" w:ascii="仿宋_GB2312" w:eastAsia="仿宋_GB2312"/>
                <w:sz w:val="24"/>
              </w:rPr>
              <w:t>租赁起始日起</w:t>
            </w:r>
            <w:r>
              <w:rPr>
                <w:rFonts w:ascii="仿宋_GB2312" w:eastAsia="仿宋_GB2312"/>
                <w:sz w:val="24"/>
              </w:rPr>
              <w:t>10</w:t>
            </w:r>
            <w:r>
              <w:rPr>
                <w:rFonts w:hint="eastAsia" w:ascii="仿宋_GB2312" w:eastAsia="仿宋_GB2312"/>
                <w:sz w:val="24"/>
              </w:rPr>
              <w:t>个工作日内</w:t>
            </w:r>
          </w:p>
        </w:tc>
      </w:tr>
      <w:tr w14:paraId="4923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1526" w:type="dxa"/>
            <w:vAlign w:val="center"/>
          </w:tcPr>
          <w:p w14:paraId="4D3505F7">
            <w:pPr>
              <w:spacing w:line="300" w:lineRule="exact"/>
              <w:jc w:val="center"/>
              <w:rPr>
                <w:rFonts w:ascii="仿宋_GB2312" w:eastAsia="仿宋_GB2312"/>
                <w:sz w:val="24"/>
              </w:rPr>
            </w:pPr>
            <w:r>
              <w:rPr>
                <w:rFonts w:hint="eastAsia" w:ascii="仿宋_GB2312" w:hAnsi="宋体" w:eastAsia="仿宋_GB2312"/>
                <w:sz w:val="24"/>
              </w:rPr>
              <w:t>第二租期</w:t>
            </w:r>
          </w:p>
        </w:tc>
        <w:tc>
          <w:tcPr>
            <w:tcW w:w="1559" w:type="dxa"/>
            <w:vAlign w:val="center"/>
          </w:tcPr>
          <w:p w14:paraId="0632B46B">
            <w:pPr>
              <w:spacing w:line="300" w:lineRule="exact"/>
              <w:jc w:val="center"/>
              <w:rPr>
                <w:rFonts w:ascii="仿宋_GB2312" w:eastAsia="仿宋_GB2312"/>
                <w:sz w:val="24"/>
              </w:rPr>
            </w:pPr>
          </w:p>
        </w:tc>
        <w:tc>
          <w:tcPr>
            <w:tcW w:w="1985" w:type="dxa"/>
            <w:vAlign w:val="center"/>
          </w:tcPr>
          <w:p w14:paraId="62401E9F">
            <w:pPr>
              <w:spacing w:line="300" w:lineRule="exact"/>
              <w:jc w:val="center"/>
              <w:rPr>
                <w:rFonts w:ascii="仿宋_GB2312" w:eastAsia="仿宋_GB2312"/>
                <w:sz w:val="24"/>
              </w:rPr>
            </w:pPr>
          </w:p>
        </w:tc>
        <w:tc>
          <w:tcPr>
            <w:tcW w:w="3577" w:type="dxa"/>
            <w:vAlign w:val="center"/>
          </w:tcPr>
          <w:p w14:paraId="50E3AAFA">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6245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trPr>
        <w:tc>
          <w:tcPr>
            <w:tcW w:w="1526" w:type="dxa"/>
            <w:vAlign w:val="center"/>
          </w:tcPr>
          <w:p w14:paraId="643330AC">
            <w:pPr>
              <w:spacing w:line="300" w:lineRule="exact"/>
              <w:jc w:val="center"/>
              <w:rPr>
                <w:rFonts w:ascii="仿宋_GB2312" w:eastAsia="仿宋_GB2312"/>
                <w:sz w:val="24"/>
              </w:rPr>
            </w:pPr>
            <w:r>
              <w:rPr>
                <w:rFonts w:hint="eastAsia" w:ascii="仿宋_GB2312" w:hAnsi="宋体" w:eastAsia="仿宋_GB2312"/>
                <w:sz w:val="24"/>
              </w:rPr>
              <w:t>第三租期</w:t>
            </w:r>
          </w:p>
        </w:tc>
        <w:tc>
          <w:tcPr>
            <w:tcW w:w="1559" w:type="dxa"/>
            <w:vAlign w:val="center"/>
          </w:tcPr>
          <w:p w14:paraId="1ADF2CE0">
            <w:pPr>
              <w:spacing w:line="300" w:lineRule="exact"/>
              <w:jc w:val="center"/>
              <w:rPr>
                <w:rFonts w:ascii="仿宋_GB2312" w:eastAsia="仿宋_GB2312"/>
                <w:sz w:val="24"/>
              </w:rPr>
            </w:pPr>
          </w:p>
        </w:tc>
        <w:tc>
          <w:tcPr>
            <w:tcW w:w="1985" w:type="dxa"/>
            <w:vAlign w:val="center"/>
          </w:tcPr>
          <w:p w14:paraId="7EC9408C">
            <w:pPr>
              <w:spacing w:line="300" w:lineRule="exact"/>
              <w:jc w:val="center"/>
              <w:rPr>
                <w:rFonts w:ascii="仿宋_GB2312" w:eastAsia="仿宋_GB2312"/>
                <w:sz w:val="24"/>
              </w:rPr>
            </w:pPr>
          </w:p>
        </w:tc>
        <w:tc>
          <w:tcPr>
            <w:tcW w:w="3577" w:type="dxa"/>
            <w:vAlign w:val="center"/>
          </w:tcPr>
          <w:p w14:paraId="09BE3D63">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17039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trPr>
        <w:tc>
          <w:tcPr>
            <w:tcW w:w="1526" w:type="dxa"/>
            <w:vAlign w:val="center"/>
          </w:tcPr>
          <w:p w14:paraId="29484ECA">
            <w:pPr>
              <w:spacing w:line="300" w:lineRule="exact"/>
              <w:jc w:val="center"/>
              <w:rPr>
                <w:rFonts w:ascii="仿宋_GB2312" w:eastAsia="仿宋_GB2312"/>
                <w:sz w:val="24"/>
              </w:rPr>
            </w:pPr>
            <w:r>
              <w:rPr>
                <w:rFonts w:hint="eastAsia" w:ascii="仿宋_GB2312" w:hAnsi="宋体" w:eastAsia="仿宋_GB2312"/>
                <w:sz w:val="24"/>
              </w:rPr>
              <w:t>第四租期</w:t>
            </w:r>
          </w:p>
        </w:tc>
        <w:tc>
          <w:tcPr>
            <w:tcW w:w="1559" w:type="dxa"/>
            <w:vAlign w:val="center"/>
          </w:tcPr>
          <w:p w14:paraId="56036CFB">
            <w:pPr>
              <w:spacing w:line="300" w:lineRule="exact"/>
              <w:jc w:val="center"/>
              <w:rPr>
                <w:rFonts w:ascii="仿宋_GB2312" w:eastAsia="仿宋_GB2312"/>
                <w:sz w:val="24"/>
              </w:rPr>
            </w:pPr>
          </w:p>
        </w:tc>
        <w:tc>
          <w:tcPr>
            <w:tcW w:w="1985" w:type="dxa"/>
            <w:vAlign w:val="center"/>
          </w:tcPr>
          <w:p w14:paraId="5C78AB9A">
            <w:pPr>
              <w:spacing w:line="300" w:lineRule="exact"/>
              <w:jc w:val="center"/>
              <w:rPr>
                <w:rFonts w:ascii="仿宋_GB2312" w:eastAsia="仿宋_GB2312"/>
                <w:sz w:val="24"/>
              </w:rPr>
            </w:pPr>
          </w:p>
        </w:tc>
        <w:tc>
          <w:tcPr>
            <w:tcW w:w="3577" w:type="dxa"/>
            <w:vAlign w:val="center"/>
          </w:tcPr>
          <w:p w14:paraId="1C5C2BA8">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2105D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exact"/>
        </w:trPr>
        <w:tc>
          <w:tcPr>
            <w:tcW w:w="1526" w:type="dxa"/>
            <w:vAlign w:val="center"/>
          </w:tcPr>
          <w:p w14:paraId="7FD466A4">
            <w:pPr>
              <w:spacing w:line="300" w:lineRule="exact"/>
              <w:jc w:val="center"/>
              <w:rPr>
                <w:rFonts w:ascii="仿宋_GB2312" w:eastAsia="仿宋_GB2312"/>
                <w:sz w:val="24"/>
              </w:rPr>
            </w:pPr>
            <w:r>
              <w:rPr>
                <w:rFonts w:hint="eastAsia" w:ascii="仿宋_GB2312" w:hAnsi="宋体" w:eastAsia="仿宋_GB2312"/>
                <w:sz w:val="24"/>
              </w:rPr>
              <w:t>第五租期</w:t>
            </w:r>
          </w:p>
        </w:tc>
        <w:tc>
          <w:tcPr>
            <w:tcW w:w="1559" w:type="dxa"/>
            <w:vAlign w:val="center"/>
          </w:tcPr>
          <w:p w14:paraId="12729712">
            <w:pPr>
              <w:spacing w:line="300" w:lineRule="exact"/>
              <w:jc w:val="center"/>
              <w:rPr>
                <w:rFonts w:ascii="仿宋_GB2312" w:eastAsia="仿宋_GB2312"/>
                <w:sz w:val="24"/>
              </w:rPr>
            </w:pPr>
          </w:p>
        </w:tc>
        <w:tc>
          <w:tcPr>
            <w:tcW w:w="1985" w:type="dxa"/>
            <w:vAlign w:val="center"/>
          </w:tcPr>
          <w:p w14:paraId="511A39D2">
            <w:pPr>
              <w:spacing w:line="300" w:lineRule="exact"/>
              <w:jc w:val="center"/>
              <w:rPr>
                <w:rFonts w:ascii="仿宋_GB2312" w:eastAsia="仿宋_GB2312"/>
                <w:sz w:val="24"/>
              </w:rPr>
            </w:pPr>
          </w:p>
        </w:tc>
        <w:tc>
          <w:tcPr>
            <w:tcW w:w="3577" w:type="dxa"/>
            <w:vAlign w:val="center"/>
          </w:tcPr>
          <w:p w14:paraId="7629148A">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21EA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exact"/>
        </w:trPr>
        <w:tc>
          <w:tcPr>
            <w:tcW w:w="1526" w:type="dxa"/>
            <w:vAlign w:val="center"/>
          </w:tcPr>
          <w:p w14:paraId="78298D49">
            <w:pPr>
              <w:spacing w:line="300" w:lineRule="exact"/>
              <w:jc w:val="center"/>
              <w:rPr>
                <w:rFonts w:ascii="仿宋_GB2312" w:eastAsia="仿宋_GB2312"/>
                <w:sz w:val="24"/>
              </w:rPr>
            </w:pPr>
            <w:r>
              <w:rPr>
                <w:rFonts w:hint="eastAsia" w:ascii="仿宋_GB2312" w:hAnsi="宋体" w:eastAsia="仿宋_GB2312"/>
                <w:sz w:val="24"/>
              </w:rPr>
              <w:t>第六租期</w:t>
            </w:r>
          </w:p>
        </w:tc>
        <w:tc>
          <w:tcPr>
            <w:tcW w:w="1559" w:type="dxa"/>
            <w:vAlign w:val="center"/>
          </w:tcPr>
          <w:p w14:paraId="6D1E1B68">
            <w:pPr>
              <w:spacing w:line="300" w:lineRule="exact"/>
              <w:jc w:val="center"/>
              <w:rPr>
                <w:rFonts w:ascii="仿宋_GB2312" w:eastAsia="仿宋_GB2312"/>
                <w:sz w:val="24"/>
              </w:rPr>
            </w:pPr>
          </w:p>
        </w:tc>
        <w:tc>
          <w:tcPr>
            <w:tcW w:w="1985" w:type="dxa"/>
            <w:vAlign w:val="center"/>
          </w:tcPr>
          <w:p w14:paraId="370E6895">
            <w:pPr>
              <w:spacing w:line="300" w:lineRule="exact"/>
              <w:jc w:val="center"/>
              <w:rPr>
                <w:rFonts w:ascii="仿宋_GB2312" w:eastAsia="仿宋_GB2312"/>
                <w:sz w:val="24"/>
              </w:rPr>
            </w:pPr>
          </w:p>
        </w:tc>
        <w:tc>
          <w:tcPr>
            <w:tcW w:w="3577" w:type="dxa"/>
            <w:vAlign w:val="center"/>
          </w:tcPr>
          <w:p w14:paraId="3ECEE316">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374D6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1526" w:type="dxa"/>
            <w:vAlign w:val="center"/>
          </w:tcPr>
          <w:p w14:paraId="40A38825">
            <w:pPr>
              <w:spacing w:line="300" w:lineRule="exact"/>
              <w:jc w:val="center"/>
              <w:rPr>
                <w:rFonts w:hint="eastAsia" w:ascii="仿宋_GB2312" w:hAnsi="宋体" w:eastAsia="仿宋_GB2312"/>
                <w:sz w:val="24"/>
              </w:rPr>
            </w:pPr>
            <w:r>
              <w:rPr>
                <w:rFonts w:hint="eastAsia" w:ascii="仿宋_GB2312" w:hAnsi="宋体" w:eastAsia="仿宋_GB2312"/>
                <w:sz w:val="24"/>
              </w:rPr>
              <w:t>第七租期</w:t>
            </w:r>
          </w:p>
        </w:tc>
        <w:tc>
          <w:tcPr>
            <w:tcW w:w="1559" w:type="dxa"/>
            <w:vAlign w:val="center"/>
          </w:tcPr>
          <w:p w14:paraId="5CAAD658">
            <w:pPr>
              <w:spacing w:line="300" w:lineRule="exact"/>
              <w:jc w:val="center"/>
              <w:rPr>
                <w:rFonts w:ascii="仿宋_GB2312" w:eastAsia="仿宋_GB2312"/>
                <w:sz w:val="24"/>
              </w:rPr>
            </w:pPr>
          </w:p>
        </w:tc>
        <w:tc>
          <w:tcPr>
            <w:tcW w:w="1985" w:type="dxa"/>
            <w:vAlign w:val="center"/>
          </w:tcPr>
          <w:p w14:paraId="20EDE52F">
            <w:pPr>
              <w:spacing w:line="300" w:lineRule="exact"/>
              <w:jc w:val="center"/>
              <w:rPr>
                <w:rFonts w:ascii="仿宋_GB2312" w:eastAsia="仿宋_GB2312"/>
                <w:sz w:val="24"/>
              </w:rPr>
            </w:pPr>
          </w:p>
        </w:tc>
        <w:tc>
          <w:tcPr>
            <w:tcW w:w="3577" w:type="dxa"/>
            <w:vAlign w:val="center"/>
          </w:tcPr>
          <w:p w14:paraId="617DEF2C">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6C9B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1526" w:type="dxa"/>
            <w:vAlign w:val="center"/>
          </w:tcPr>
          <w:p w14:paraId="2F63AA21">
            <w:pPr>
              <w:spacing w:line="300" w:lineRule="exact"/>
              <w:jc w:val="center"/>
              <w:rPr>
                <w:rFonts w:hint="eastAsia" w:ascii="仿宋_GB2312" w:hAnsi="宋体" w:eastAsia="仿宋_GB2312"/>
                <w:sz w:val="24"/>
              </w:rPr>
            </w:pPr>
            <w:r>
              <w:rPr>
                <w:rFonts w:hint="eastAsia" w:ascii="仿宋_GB2312" w:hAnsi="宋体" w:eastAsia="仿宋_GB2312"/>
                <w:sz w:val="24"/>
              </w:rPr>
              <w:t>第八租期</w:t>
            </w:r>
          </w:p>
        </w:tc>
        <w:tc>
          <w:tcPr>
            <w:tcW w:w="1559" w:type="dxa"/>
            <w:vAlign w:val="center"/>
          </w:tcPr>
          <w:p w14:paraId="1D828058">
            <w:pPr>
              <w:spacing w:line="300" w:lineRule="exact"/>
              <w:jc w:val="center"/>
              <w:rPr>
                <w:rFonts w:ascii="仿宋_GB2312" w:eastAsia="仿宋_GB2312"/>
                <w:sz w:val="24"/>
              </w:rPr>
            </w:pPr>
          </w:p>
        </w:tc>
        <w:tc>
          <w:tcPr>
            <w:tcW w:w="1985" w:type="dxa"/>
            <w:vAlign w:val="center"/>
          </w:tcPr>
          <w:p w14:paraId="328266F8">
            <w:pPr>
              <w:spacing w:line="300" w:lineRule="exact"/>
              <w:jc w:val="center"/>
              <w:rPr>
                <w:rFonts w:ascii="仿宋_GB2312" w:eastAsia="仿宋_GB2312"/>
                <w:sz w:val="24"/>
              </w:rPr>
            </w:pPr>
          </w:p>
        </w:tc>
        <w:tc>
          <w:tcPr>
            <w:tcW w:w="3577" w:type="dxa"/>
            <w:vAlign w:val="center"/>
          </w:tcPr>
          <w:p w14:paraId="4FB4F802">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017F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1526" w:type="dxa"/>
            <w:vAlign w:val="center"/>
          </w:tcPr>
          <w:p w14:paraId="1A62F65C">
            <w:pPr>
              <w:spacing w:line="300" w:lineRule="exact"/>
              <w:jc w:val="center"/>
              <w:rPr>
                <w:rFonts w:hint="eastAsia" w:ascii="仿宋_GB2312" w:hAnsi="宋体" w:eastAsia="仿宋_GB2312"/>
                <w:sz w:val="24"/>
              </w:rPr>
            </w:pPr>
            <w:r>
              <w:rPr>
                <w:rFonts w:hint="eastAsia" w:ascii="仿宋_GB2312" w:hAnsi="宋体" w:eastAsia="仿宋_GB2312"/>
                <w:sz w:val="24"/>
              </w:rPr>
              <w:t>第九租期</w:t>
            </w:r>
          </w:p>
        </w:tc>
        <w:tc>
          <w:tcPr>
            <w:tcW w:w="1559" w:type="dxa"/>
            <w:vAlign w:val="center"/>
          </w:tcPr>
          <w:p w14:paraId="6191E72F">
            <w:pPr>
              <w:spacing w:line="300" w:lineRule="exact"/>
              <w:jc w:val="center"/>
              <w:rPr>
                <w:rFonts w:ascii="仿宋_GB2312" w:eastAsia="仿宋_GB2312"/>
                <w:sz w:val="24"/>
              </w:rPr>
            </w:pPr>
          </w:p>
        </w:tc>
        <w:tc>
          <w:tcPr>
            <w:tcW w:w="1985" w:type="dxa"/>
            <w:vAlign w:val="center"/>
          </w:tcPr>
          <w:p w14:paraId="355EE605">
            <w:pPr>
              <w:spacing w:line="300" w:lineRule="exact"/>
              <w:jc w:val="center"/>
              <w:rPr>
                <w:rFonts w:ascii="仿宋_GB2312" w:eastAsia="仿宋_GB2312"/>
                <w:sz w:val="24"/>
              </w:rPr>
            </w:pPr>
          </w:p>
        </w:tc>
        <w:tc>
          <w:tcPr>
            <w:tcW w:w="3577" w:type="dxa"/>
            <w:vAlign w:val="center"/>
          </w:tcPr>
          <w:p w14:paraId="14AB0F88">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0A2A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1526" w:type="dxa"/>
            <w:vAlign w:val="center"/>
          </w:tcPr>
          <w:p w14:paraId="164486FD">
            <w:pPr>
              <w:spacing w:line="300" w:lineRule="exact"/>
              <w:jc w:val="center"/>
              <w:rPr>
                <w:rFonts w:hint="eastAsia" w:ascii="仿宋_GB2312" w:hAnsi="宋体" w:eastAsia="仿宋_GB2312"/>
                <w:sz w:val="24"/>
              </w:rPr>
            </w:pPr>
            <w:r>
              <w:rPr>
                <w:rFonts w:hint="eastAsia" w:ascii="仿宋_GB2312" w:hAnsi="宋体" w:eastAsia="仿宋_GB2312"/>
                <w:sz w:val="24"/>
              </w:rPr>
              <w:t>第十租期</w:t>
            </w:r>
          </w:p>
        </w:tc>
        <w:tc>
          <w:tcPr>
            <w:tcW w:w="1559" w:type="dxa"/>
            <w:vAlign w:val="center"/>
          </w:tcPr>
          <w:p w14:paraId="5DFB6097">
            <w:pPr>
              <w:spacing w:line="300" w:lineRule="exact"/>
              <w:jc w:val="center"/>
              <w:rPr>
                <w:rFonts w:ascii="仿宋_GB2312" w:eastAsia="仿宋_GB2312"/>
                <w:sz w:val="24"/>
              </w:rPr>
            </w:pPr>
          </w:p>
        </w:tc>
        <w:tc>
          <w:tcPr>
            <w:tcW w:w="1985" w:type="dxa"/>
            <w:vAlign w:val="center"/>
          </w:tcPr>
          <w:p w14:paraId="0FB56D8B">
            <w:pPr>
              <w:spacing w:line="300" w:lineRule="exact"/>
              <w:jc w:val="center"/>
              <w:rPr>
                <w:rFonts w:ascii="仿宋_GB2312" w:eastAsia="仿宋_GB2312"/>
                <w:sz w:val="24"/>
              </w:rPr>
            </w:pPr>
          </w:p>
        </w:tc>
        <w:tc>
          <w:tcPr>
            <w:tcW w:w="3577" w:type="dxa"/>
            <w:vAlign w:val="center"/>
          </w:tcPr>
          <w:p w14:paraId="3E381FD9">
            <w:pPr>
              <w:spacing w:line="300" w:lineRule="exact"/>
              <w:jc w:val="center"/>
              <w:rPr>
                <w:rFonts w:ascii="仿宋_GB2312" w:eastAsia="仿宋_GB2312"/>
                <w:sz w:val="24"/>
              </w:rPr>
            </w:pPr>
            <w:r>
              <w:rPr>
                <w:rFonts w:hint="eastAsia" w:ascii="仿宋_GB2312" w:hAnsi="仿宋" w:eastAsia="仿宋_GB2312" w:cs="仿宋_GB2312"/>
                <w:sz w:val="24"/>
              </w:rPr>
              <w:t>上个租赁周期到期前1个月内</w:t>
            </w:r>
          </w:p>
        </w:tc>
      </w:tr>
      <w:tr w14:paraId="119E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trPr>
        <w:tc>
          <w:tcPr>
            <w:tcW w:w="1526" w:type="dxa"/>
            <w:vAlign w:val="center"/>
          </w:tcPr>
          <w:p w14:paraId="20E51105">
            <w:pPr>
              <w:spacing w:line="300" w:lineRule="exact"/>
              <w:jc w:val="center"/>
              <w:rPr>
                <w:rFonts w:ascii="仿宋_GB2312" w:eastAsia="仿宋_GB2312"/>
                <w:sz w:val="24"/>
              </w:rPr>
            </w:pPr>
            <w:r>
              <w:rPr>
                <w:rFonts w:hint="eastAsia" w:ascii="仿宋_GB2312" w:hAnsi="宋体" w:eastAsia="仿宋_GB2312"/>
                <w:sz w:val="24"/>
              </w:rPr>
              <w:t>总金额（元）</w:t>
            </w:r>
          </w:p>
        </w:tc>
        <w:tc>
          <w:tcPr>
            <w:tcW w:w="7121" w:type="dxa"/>
            <w:gridSpan w:val="3"/>
            <w:vAlign w:val="center"/>
          </w:tcPr>
          <w:p w14:paraId="0ECAB56D">
            <w:pPr>
              <w:spacing w:line="300" w:lineRule="exact"/>
              <w:jc w:val="center"/>
              <w:rPr>
                <w:rFonts w:hint="eastAsia" w:ascii="宋体" w:hAnsi="宋体" w:cs="宋体"/>
                <w:color w:val="000000"/>
                <w:sz w:val="24"/>
              </w:rPr>
            </w:pPr>
          </w:p>
        </w:tc>
      </w:tr>
    </w:tbl>
    <w:p w14:paraId="13C96BEE"/>
    <w:p w14:paraId="313E4E3F">
      <w:pPr>
        <w:rPr>
          <w:rFonts w:hint="eastAsia" w:ascii="仿宋_GB2312" w:hAnsi="仿宋" w:eastAsia="仿宋_GB2312"/>
          <w:bCs/>
          <w:sz w:val="28"/>
          <w:szCs w:val="28"/>
        </w:rPr>
      </w:pPr>
      <w:r>
        <w:rPr>
          <w:rFonts w:hint="eastAsia" w:ascii="仿宋_GB2312" w:hAnsi="仿宋" w:eastAsia="仿宋_GB2312"/>
          <w:bCs/>
          <w:sz w:val="28"/>
          <w:szCs w:val="28"/>
        </w:rPr>
        <w:br w:type="page"/>
      </w:r>
    </w:p>
    <w:p w14:paraId="3E4C96FC">
      <w:pPr>
        <w:adjustRightInd w:val="0"/>
        <w:snapToGrid w:val="0"/>
        <w:spacing w:after="120" w:line="440" w:lineRule="exact"/>
        <w:rPr>
          <w:rFonts w:hint="eastAsia" w:ascii="小标宋" w:hAnsi="宋体" w:eastAsia="小标宋" w:cs="小标宋"/>
          <w:snapToGrid w:val="0"/>
          <w:kern w:val="0"/>
          <w:sz w:val="44"/>
          <w:szCs w:val="44"/>
        </w:rPr>
      </w:pPr>
      <w:r>
        <w:rPr>
          <w:rFonts w:hint="eastAsia" w:ascii="仿宋_GB2312" w:hAnsi="仿宋" w:eastAsia="仿宋_GB2312"/>
          <w:bCs/>
          <w:sz w:val="28"/>
          <w:szCs w:val="28"/>
        </w:rPr>
        <w:t>附件3：廉政协议</w:t>
      </w:r>
    </w:p>
    <w:p w14:paraId="1B49220F">
      <w:pPr>
        <w:spacing w:line="360" w:lineRule="auto"/>
        <w:ind w:firstLine="643" w:firstLineChars="200"/>
        <w:jc w:val="center"/>
        <w:textAlignment w:val="baseline"/>
        <w:rPr>
          <w:rFonts w:hint="eastAsia" w:ascii="仿宋" w:hAnsi="仿宋" w:eastAsia="仿宋" w:cs="仿宋"/>
          <w:b/>
          <w:bCs/>
          <w:sz w:val="32"/>
          <w:szCs w:val="32"/>
        </w:rPr>
      </w:pPr>
      <w:r>
        <w:rPr>
          <w:rFonts w:hint="eastAsia" w:ascii="仿宋" w:hAnsi="仿宋" w:eastAsia="仿宋" w:cs="仿宋"/>
          <w:b/>
          <w:bCs/>
          <w:snapToGrid w:val="0"/>
          <w:color w:val="000000"/>
          <w:sz w:val="32"/>
          <w:szCs w:val="32"/>
          <w:lang w:bidi="ar"/>
        </w:rPr>
        <w:t>廉政协议</w:t>
      </w:r>
    </w:p>
    <w:tbl>
      <w:tblPr>
        <w:tblStyle w:val="14"/>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0"/>
      </w:tblGrid>
      <w:tr w14:paraId="6FCA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104" w:type="dxa"/>
            <w:tcBorders>
              <w:top w:val="single" w:color="auto" w:sz="4" w:space="0"/>
              <w:left w:val="single" w:color="auto" w:sz="4" w:space="0"/>
              <w:bottom w:val="single" w:color="auto" w:sz="4" w:space="0"/>
              <w:right w:val="single" w:color="auto" w:sz="4" w:space="0"/>
            </w:tcBorders>
            <w:vAlign w:val="center"/>
          </w:tcPr>
          <w:p w14:paraId="5FAC4B20">
            <w:pPr>
              <w:spacing w:before="156" w:beforeLines="50" w:line="360" w:lineRule="auto"/>
              <w:ind w:firstLine="320" w:firstLineChars="100"/>
              <w:rPr>
                <w:rFonts w:hint="eastAsia" w:ascii="仿宋" w:hAnsi="仿宋" w:eastAsia="仿宋" w:cs="仿宋"/>
                <w:kern w:val="0"/>
                <w:sz w:val="32"/>
                <w:szCs w:val="32"/>
              </w:rPr>
            </w:pPr>
            <w:r>
              <w:rPr>
                <w:rFonts w:hint="eastAsia" w:ascii="仿宋" w:hAnsi="仿宋" w:eastAsia="仿宋" w:cs="仿宋"/>
                <w:snapToGrid w:val="0"/>
                <w:color w:val="000000"/>
                <w:kern w:val="0"/>
                <w:sz w:val="32"/>
                <w:szCs w:val="32"/>
                <w:lang w:bidi="ar"/>
              </w:rPr>
              <w:t>甲方：杭州市西站枢纽开发有限公司</w:t>
            </w:r>
          </w:p>
        </w:tc>
      </w:tr>
      <w:tr w14:paraId="04D35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104" w:type="dxa"/>
            <w:tcBorders>
              <w:top w:val="single" w:color="auto" w:sz="4" w:space="0"/>
              <w:left w:val="single" w:color="auto" w:sz="4" w:space="0"/>
              <w:bottom w:val="single" w:color="auto" w:sz="4" w:space="0"/>
              <w:right w:val="single" w:color="auto" w:sz="4" w:space="0"/>
            </w:tcBorders>
            <w:vAlign w:val="center"/>
          </w:tcPr>
          <w:p w14:paraId="5820FE94">
            <w:pPr>
              <w:ind w:firstLine="320" w:firstLineChars="100"/>
              <w:rPr>
                <w:rFonts w:hint="eastAsia" w:ascii="仿宋" w:hAnsi="仿宋" w:eastAsia="仿宋" w:cs="仿宋"/>
                <w:kern w:val="0"/>
                <w:sz w:val="32"/>
                <w:szCs w:val="32"/>
              </w:rPr>
            </w:pPr>
            <w:r>
              <w:rPr>
                <w:rFonts w:hint="eastAsia" w:ascii="仿宋" w:hAnsi="仿宋" w:eastAsia="仿宋" w:cs="仿宋"/>
                <w:snapToGrid w:val="0"/>
                <w:color w:val="000000"/>
                <w:kern w:val="0"/>
                <w:sz w:val="32"/>
                <w:szCs w:val="32"/>
                <w:lang w:bidi="ar"/>
              </w:rPr>
              <w:t>乙方：</w:t>
            </w:r>
          </w:p>
        </w:tc>
      </w:tr>
      <w:tr w14:paraId="1323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8104" w:type="dxa"/>
            <w:tcBorders>
              <w:top w:val="single" w:color="auto" w:sz="4" w:space="0"/>
              <w:left w:val="single" w:color="auto" w:sz="4" w:space="0"/>
              <w:bottom w:val="single" w:color="auto" w:sz="4" w:space="0"/>
              <w:right w:val="single" w:color="auto" w:sz="4" w:space="0"/>
            </w:tcBorders>
            <w:vAlign w:val="center"/>
          </w:tcPr>
          <w:p w14:paraId="3C012634">
            <w:pPr>
              <w:spacing w:before="156" w:beforeLines="50" w:line="360" w:lineRule="auto"/>
              <w:ind w:firstLine="320" w:firstLineChars="100"/>
              <w:rPr>
                <w:rFonts w:hint="eastAsia" w:ascii="仿宋" w:hAnsi="仿宋" w:eastAsia="仿宋" w:cs="仿宋"/>
                <w:kern w:val="0"/>
                <w:sz w:val="32"/>
                <w:szCs w:val="32"/>
              </w:rPr>
            </w:pPr>
            <w:r>
              <w:rPr>
                <w:rFonts w:hint="eastAsia" w:ascii="仿宋" w:hAnsi="仿宋" w:eastAsia="仿宋" w:cs="仿宋"/>
                <w:snapToGrid w:val="0"/>
                <w:color w:val="000000"/>
                <w:kern w:val="0"/>
                <w:sz w:val="32"/>
                <w:szCs w:val="32"/>
                <w:lang w:bidi="ar"/>
              </w:rPr>
              <w:t xml:space="preserve">甲方项目负责人：      </w:t>
            </w:r>
            <w:r>
              <w:rPr>
                <w:rFonts w:hint="eastAsia" w:ascii="仿宋" w:hAnsi="仿宋" w:eastAsia="仿宋" w:cs="仿宋"/>
                <w:sz w:val="32"/>
                <w:szCs w:val="32"/>
              </w:rPr>
              <w:t>电话：</w:t>
            </w:r>
            <w:r>
              <w:rPr>
                <w:rFonts w:hint="eastAsia" w:ascii="仿宋" w:hAnsi="仿宋" w:eastAsia="仿宋" w:cs="仿宋"/>
                <w:snapToGrid w:val="0"/>
                <w:color w:val="000000"/>
                <w:kern w:val="0"/>
                <w:sz w:val="32"/>
                <w:szCs w:val="32"/>
                <w:lang w:bidi="ar"/>
              </w:rPr>
              <w:t xml:space="preserve"> </w:t>
            </w:r>
          </w:p>
        </w:tc>
      </w:tr>
      <w:tr w14:paraId="4778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8104" w:type="dxa"/>
            <w:tcBorders>
              <w:top w:val="single" w:color="auto" w:sz="4" w:space="0"/>
              <w:left w:val="single" w:color="auto" w:sz="4" w:space="0"/>
              <w:bottom w:val="single" w:color="auto" w:sz="4" w:space="0"/>
              <w:right w:val="single" w:color="auto" w:sz="4" w:space="0"/>
            </w:tcBorders>
            <w:vAlign w:val="center"/>
          </w:tcPr>
          <w:p w14:paraId="4EA267E3">
            <w:pPr>
              <w:spacing w:before="156" w:beforeLines="50" w:line="360" w:lineRule="auto"/>
              <w:ind w:firstLine="320" w:firstLineChars="100"/>
              <w:rPr>
                <w:rFonts w:hint="eastAsia" w:ascii="仿宋" w:hAnsi="仿宋" w:eastAsia="仿宋" w:cs="仿宋"/>
                <w:kern w:val="0"/>
                <w:sz w:val="32"/>
                <w:szCs w:val="32"/>
              </w:rPr>
            </w:pPr>
            <w:r>
              <w:rPr>
                <w:rFonts w:hint="eastAsia" w:ascii="仿宋" w:hAnsi="仿宋" w:eastAsia="仿宋" w:cs="仿宋"/>
                <w:snapToGrid w:val="0"/>
                <w:color w:val="000000"/>
                <w:kern w:val="0"/>
                <w:sz w:val="32"/>
                <w:szCs w:val="32"/>
                <w:lang w:bidi="ar"/>
              </w:rPr>
              <w:t xml:space="preserve">乙方项目负责人：      </w:t>
            </w:r>
            <w:r>
              <w:rPr>
                <w:rFonts w:hint="eastAsia" w:ascii="仿宋" w:hAnsi="仿宋" w:eastAsia="仿宋" w:cs="仿宋"/>
                <w:sz w:val="32"/>
                <w:szCs w:val="32"/>
              </w:rPr>
              <w:t>电话：</w:t>
            </w:r>
          </w:p>
        </w:tc>
      </w:tr>
      <w:tr w14:paraId="1655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104" w:type="dxa"/>
            <w:tcBorders>
              <w:top w:val="single" w:color="auto" w:sz="4" w:space="0"/>
              <w:left w:val="single" w:color="auto" w:sz="4" w:space="0"/>
              <w:bottom w:val="single" w:color="auto" w:sz="4" w:space="0"/>
              <w:right w:val="single" w:color="auto" w:sz="4" w:space="0"/>
            </w:tcBorders>
            <w:vAlign w:val="center"/>
          </w:tcPr>
          <w:p w14:paraId="6B64D53B">
            <w:pPr>
              <w:spacing w:before="156" w:beforeLines="50" w:line="360" w:lineRule="auto"/>
              <w:ind w:firstLine="320" w:firstLineChars="100"/>
              <w:rPr>
                <w:rFonts w:hint="eastAsia" w:ascii="仿宋" w:hAnsi="仿宋" w:eastAsia="仿宋" w:cs="仿宋"/>
                <w:kern w:val="0"/>
                <w:sz w:val="32"/>
                <w:szCs w:val="32"/>
              </w:rPr>
            </w:pPr>
            <w:r>
              <w:rPr>
                <w:rFonts w:hint="eastAsia" w:ascii="仿宋" w:hAnsi="仿宋" w:eastAsia="仿宋" w:cs="仿宋"/>
                <w:snapToGrid w:val="0"/>
                <w:color w:val="000000"/>
                <w:kern w:val="0"/>
                <w:sz w:val="32"/>
                <w:szCs w:val="32"/>
                <w:lang w:bidi="ar"/>
              </w:rPr>
              <w:t>监督部门联系人：</w:t>
            </w:r>
            <w:r>
              <w:rPr>
                <w:rFonts w:hint="eastAsia" w:ascii="仿宋" w:hAnsi="仿宋" w:eastAsia="仿宋" w:cs="仿宋"/>
                <w:kern w:val="0"/>
                <w:sz w:val="32"/>
                <w:szCs w:val="32"/>
              </w:rPr>
              <w:t xml:space="preserve">      电话：</w:t>
            </w:r>
          </w:p>
        </w:tc>
      </w:tr>
    </w:tbl>
    <w:p w14:paraId="5D4B23E5">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为加强廉政建设，规范双方的各项活动，防止发生各种谋取不正当利益的违法违纪行为，保护国家、集体和当事人的合法权益，根据国家有关法律法规和廉政建设责任制度规定，特签订本廉政协议。</w:t>
      </w:r>
    </w:p>
    <w:p w14:paraId="26ACDEA9">
      <w:pPr>
        <w:spacing w:before="156" w:beforeLines="50" w:line="560" w:lineRule="exact"/>
        <w:ind w:firstLine="643" w:firstLineChars="200"/>
        <w:rPr>
          <w:rFonts w:hint="eastAsia" w:ascii="仿宋" w:hAnsi="仿宋" w:eastAsia="仿宋" w:cs="仿宋"/>
          <w:b/>
          <w:color w:val="000000"/>
          <w:kern w:val="0"/>
          <w:sz w:val="32"/>
          <w:szCs w:val="32"/>
        </w:rPr>
      </w:pPr>
      <w:r>
        <w:rPr>
          <w:rFonts w:hint="eastAsia" w:ascii="仿宋" w:hAnsi="仿宋" w:eastAsia="仿宋" w:cs="仿宋"/>
          <w:b/>
          <w:color w:val="000000"/>
          <w:kern w:val="0"/>
          <w:sz w:val="32"/>
          <w:szCs w:val="32"/>
        </w:rPr>
        <w:t>第一条 甲乙双方共同约定</w:t>
      </w:r>
    </w:p>
    <w:p w14:paraId="50E6C466">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1.甲乙双方应共同严格遵守国家和省市以及主管部门关于市场准入、项目招标投标、市场经济活动等有关法律法规和相关政策，以及项目廉政建设的各项规定。</w:t>
      </w:r>
    </w:p>
    <w:p w14:paraId="40095013">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2.甲乙双方应严格执行双方签订的合同文件，并自觉按照合同约定履行各自的责任。</w:t>
      </w:r>
    </w:p>
    <w:p w14:paraId="4051CCA2">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3.甲乙双方的业务活动必须坚持公开、公平、公正、诚信、透明的原则（除法律法规另有规定者外）。不得为获取不正当的利益，损害国家、集体和对方利益；不得违反管理相关规章制度。</w:t>
      </w:r>
    </w:p>
    <w:p w14:paraId="1D2433A0">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4.甲乙双方有对本方人员开展廉政告知、廉政教育和职业道德教育的义务。</w:t>
      </w:r>
    </w:p>
    <w:p w14:paraId="10DD53A0">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5.甲乙双方应加强对本方人员廉政监督，建立健全廉政制度，认真严肃查处本方人员违法违纪行为。</w:t>
      </w:r>
    </w:p>
    <w:p w14:paraId="15DDD414">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6.甲乙双方如发现对方人员在业务活动中有违规、违纪、违法行为的，应及时提醒对方并督促其纠正，或直接向对方法定代表人、纪检监察部门及检察机关如实反映情况。</w:t>
      </w:r>
    </w:p>
    <w:p w14:paraId="7A1DCA85">
      <w:pPr>
        <w:spacing w:before="156" w:beforeLines="50" w:line="560" w:lineRule="exact"/>
        <w:ind w:firstLine="643" w:firstLineChars="200"/>
        <w:rPr>
          <w:rFonts w:hint="eastAsia" w:ascii="仿宋" w:hAnsi="仿宋" w:eastAsia="仿宋" w:cs="仿宋"/>
          <w:b/>
          <w:color w:val="000000"/>
          <w:kern w:val="0"/>
          <w:sz w:val="32"/>
          <w:szCs w:val="32"/>
        </w:rPr>
      </w:pPr>
      <w:r>
        <w:rPr>
          <w:rFonts w:hint="eastAsia" w:ascii="仿宋" w:hAnsi="仿宋" w:eastAsia="仿宋" w:cs="仿宋"/>
          <w:b/>
          <w:color w:val="000000"/>
          <w:kern w:val="0"/>
          <w:sz w:val="32"/>
          <w:szCs w:val="32"/>
        </w:rPr>
        <w:t>第二条 甲方（含甲方人员）的廉政责任</w:t>
      </w:r>
    </w:p>
    <w:p w14:paraId="63EF468D">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不得接受乙方或向乙方索取或以借用为名占用乙方的任何财物；不得接受乙方的礼金、礼品和各种有价证券、支付凭证及其他贵重物品；不得接受乙方的以任何名义支付的回扣、好处费、感谢费或其他经济利益。</w:t>
      </w:r>
    </w:p>
    <w:p w14:paraId="6D728156">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不得向乙方报销应由甲方（含甲方人员）承担的费用；不得接受乙方提供的宴请、旅游、健身、娱乐等活动安排；在婚丧嫁娶等活动中不得邀请乙方人员参加；不得接受乙方提供装修住房、配偶子女的工作安排等方面的便利。</w:t>
      </w:r>
    </w:p>
    <w:p w14:paraId="5CD8B295">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3.不得利用职务便利向乙方介绍或指定工程分包单位（或个人）、物资供应商；不得利用职务便利向乙方推销或指定使用物资设备等。</w:t>
      </w:r>
    </w:p>
    <w:p w14:paraId="0047DF2A">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4.不得接受乙方购置的或长期提供的通信工具、交通工具等。</w:t>
      </w:r>
    </w:p>
    <w:p w14:paraId="60490A59">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5.对无法拒绝的乙方及其人员所送的钱物，受礼者自收受之日起一个月内上交至甲方监察审计部门。</w:t>
      </w:r>
    </w:p>
    <w:p w14:paraId="6D1EEC18">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6.对乙方提供的有关信息，应及时调查处理并反馈结果。</w:t>
      </w:r>
    </w:p>
    <w:p w14:paraId="5654554B">
      <w:pPr>
        <w:spacing w:before="156" w:beforeLines="50" w:line="560" w:lineRule="exact"/>
        <w:ind w:firstLine="643" w:firstLineChars="200"/>
        <w:rPr>
          <w:rFonts w:hint="eastAsia" w:ascii="仿宋" w:hAnsi="仿宋" w:eastAsia="仿宋" w:cs="仿宋"/>
          <w:b/>
          <w:color w:val="000000"/>
          <w:kern w:val="0"/>
          <w:sz w:val="32"/>
          <w:szCs w:val="32"/>
        </w:rPr>
      </w:pPr>
      <w:r>
        <w:rPr>
          <w:rFonts w:hint="eastAsia" w:ascii="仿宋" w:hAnsi="仿宋" w:eastAsia="仿宋" w:cs="仿宋"/>
          <w:b/>
          <w:color w:val="000000"/>
          <w:kern w:val="0"/>
          <w:sz w:val="32"/>
          <w:szCs w:val="32"/>
        </w:rPr>
        <w:t>第三条 乙方（含乙方人员）的廉政责任</w:t>
      </w:r>
    </w:p>
    <w:p w14:paraId="7C5912C2">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 xml:space="preserve">1.不得以任何形式向甲方行贿；不得向甲方送礼金、礼品和各种有价证券、支付凭证及其他贵重物品；不得以任何名义向甲方及其工作人员支付回扣、好处费、感谢费或其他经济利益。 </w:t>
      </w:r>
    </w:p>
    <w:p w14:paraId="003187A1">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不得为甲方报销应由甲方（含甲方人员）承担的费用；不向甲方提供宴请、旅游、健身、娱乐等活动；不参加甲方人员的婚丧嫁娶等活动，不向甲方家庭成员及其亲属赠送任何礼金、礼品等；不得向甲方及其工作人员提供个人装修住房、配偶子女的工作安排等方面的便利。</w:t>
      </w:r>
    </w:p>
    <w:p w14:paraId="072CD561">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3.不得接受甲方介绍或指定的工程分包单位和物资供应商；不得接受甲方推销或指定使用的物资设备。</w:t>
      </w:r>
    </w:p>
    <w:p w14:paraId="5E028BF5">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4.不得以任何理由为甲方及其工作人员购置或长期提供通信工具、交通工具等。</w:t>
      </w:r>
    </w:p>
    <w:p w14:paraId="22C0142E">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5.对甲方及其人员索要钱物、介绍或指定工程分包单位和物资供应商、推销或指定使用物资设备、借用占用车辆等行为予以拒绝，并及时主动向乙方上级纪检监察组织报告。</w:t>
      </w:r>
    </w:p>
    <w:p w14:paraId="3DD2FFA1">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6.对甲方提供的</w:t>
      </w:r>
      <w:r>
        <w:rPr>
          <w:rFonts w:hint="eastAsia" w:ascii="仿宋" w:hAnsi="仿宋" w:eastAsia="仿宋" w:cs="仿宋"/>
          <w:sz w:val="32"/>
          <w:szCs w:val="32"/>
        </w:rPr>
        <w:t>涉及</w:t>
      </w:r>
      <w:r>
        <w:rPr>
          <w:rFonts w:hint="eastAsia" w:ascii="仿宋" w:hAnsi="仿宋" w:eastAsia="仿宋" w:cs="仿宋"/>
          <w:color w:val="000000"/>
          <w:kern w:val="0"/>
          <w:sz w:val="32"/>
          <w:szCs w:val="32"/>
        </w:rPr>
        <w:t>乙方（含乙方人员）违纪违规的信息，应及时调查处理并反馈结果。</w:t>
      </w:r>
    </w:p>
    <w:p w14:paraId="62A591F0">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7.乙方不得以任何理由为甲方及其人员组织有可能影响公正执行公务的宴请和各类休闲娱乐等活动。</w:t>
      </w:r>
    </w:p>
    <w:p w14:paraId="04DC84D9">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8.乙方及其工作人员必须严格按照有关规程办事，不得与其他单位互相串通，损害甲方利益。</w:t>
      </w:r>
    </w:p>
    <w:p w14:paraId="1AE13873">
      <w:pPr>
        <w:spacing w:before="156" w:beforeLines="50" w:line="560" w:lineRule="exact"/>
        <w:ind w:firstLine="643" w:firstLineChars="200"/>
        <w:rPr>
          <w:rFonts w:hint="eastAsia" w:ascii="仿宋" w:hAnsi="仿宋" w:eastAsia="仿宋" w:cs="仿宋"/>
          <w:b/>
          <w:color w:val="000000"/>
          <w:kern w:val="0"/>
          <w:sz w:val="32"/>
          <w:szCs w:val="32"/>
        </w:rPr>
      </w:pPr>
      <w:r>
        <w:rPr>
          <w:rFonts w:hint="eastAsia" w:ascii="仿宋" w:hAnsi="仿宋" w:eastAsia="仿宋" w:cs="仿宋"/>
          <w:b/>
          <w:color w:val="000000"/>
          <w:kern w:val="0"/>
          <w:sz w:val="32"/>
          <w:szCs w:val="32"/>
        </w:rPr>
        <w:t>第四条 违约责任</w:t>
      </w:r>
    </w:p>
    <w:p w14:paraId="4D3F4F6B">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甲乙双方不履行各自义务，构成犯罪和违纪的，由司法机关和有关纪检监察部门按管辖依法依纪处理，所认定的事实和处理结果作为承担下列约定违约责任的依据。</w:t>
      </w:r>
    </w:p>
    <w:p w14:paraId="10D6AC31">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甲乙双方工作人员有违反本协议约定的责任行为的，按照管理权限，依据有关法律法规和甲乙双方单位及其上级党政部门党风廉政建设规定给予当事人批评教育、组织处理或党纪政纪处分；涉嫌犯罪的，移交司法机关追究刑事责任；给甲方单位造成经济损失的，应予以赔偿。</w:t>
      </w:r>
    </w:p>
    <w:p w14:paraId="169891FE">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2.乙方贿赂甲方人员的，被纪检监察部门或检察机关立案查处的，甲方有权中止项目合同（项目合同是否终止由甲方按合同条款执行），由此造成甲方的损失以及一切费用均由乙方承担。</w:t>
      </w:r>
    </w:p>
    <w:p w14:paraId="76258DF8">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3.甲乙双方不履行协议约定义务的，应将责任人调离本项目并按规定予以处理，且双方有义务将有关责任人的责任追究情况通报对方。</w:t>
      </w:r>
    </w:p>
    <w:p w14:paraId="19C454FD">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4.甲乙双方自觉履行本协议并互相监督，一方不履行协议的，另一方有权利和义务进行举报。一方主动举报另一方，举报方不承担上述约定的违约责任，全部由被举报方承担，但不免除各自应负的法纪责任。</w:t>
      </w:r>
    </w:p>
    <w:p w14:paraId="1BFD24FC">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5.由于甲乙双方单位或工作人员个人行为造成违约的，由违约方承担上述违约责任。</w:t>
      </w:r>
    </w:p>
    <w:p w14:paraId="59809E6E">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6.甲乙双方在履行协议中发生争议，一方有权向对方上级单位主管部门和纪检监察部门反映情况并要求帮助解决争议。</w:t>
      </w:r>
    </w:p>
    <w:p w14:paraId="364AB55B">
      <w:pPr>
        <w:widowControl/>
        <w:jc w:val="left"/>
        <w:rPr>
          <w:rFonts w:hint="eastAsia" w:ascii="仿宋" w:hAnsi="仿宋" w:eastAsia="仿宋" w:cs="仿宋"/>
          <w:color w:val="000000"/>
          <w:kern w:val="0"/>
          <w:sz w:val="32"/>
          <w:szCs w:val="32"/>
        </w:rPr>
      </w:pPr>
    </w:p>
    <w:p w14:paraId="6B1C4444">
      <w:pPr>
        <w:pStyle w:val="2"/>
        <w:ind w:firstLine="420"/>
        <w:sectPr>
          <w:pgSz w:w="11906" w:h="16838"/>
          <w:pgMar w:top="2098" w:right="1474" w:bottom="1984" w:left="1587" w:header="851" w:footer="992" w:gutter="0"/>
          <w:pgNumType w:start="1"/>
          <w:cols w:space="720" w:num="1"/>
          <w:docGrid w:type="lines" w:linePitch="312" w:charSpace="0"/>
        </w:sectPr>
      </w:pPr>
    </w:p>
    <w:p w14:paraId="3673C73C">
      <w:pPr>
        <w:spacing w:line="560" w:lineRule="exact"/>
        <w:rPr>
          <w:rFonts w:hint="eastAsia" w:ascii="仿宋" w:hAnsi="仿宋" w:eastAsia="仿宋" w:cs="仿宋"/>
          <w:bCs/>
          <w:color w:val="000000"/>
          <w:sz w:val="32"/>
          <w:szCs w:val="32"/>
          <w:highlight w:val="white"/>
        </w:rPr>
      </w:pPr>
      <w:r>
        <w:rPr>
          <w:rFonts w:hint="eastAsia" w:ascii="仿宋" w:hAnsi="仿宋" w:eastAsia="仿宋" w:cs="仿宋"/>
          <w:bCs/>
          <w:color w:val="000000"/>
          <w:sz w:val="32"/>
          <w:szCs w:val="32"/>
          <w:highlight w:val="white"/>
        </w:rPr>
        <w:t>附件4：安全协议</w:t>
      </w:r>
    </w:p>
    <w:p w14:paraId="12AF1D3F">
      <w:pPr>
        <w:spacing w:line="56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安 全 协 议</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50B8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479" w:type="dxa"/>
            <w:tcBorders>
              <w:top w:val="single" w:color="auto" w:sz="4" w:space="0"/>
              <w:left w:val="single" w:color="auto" w:sz="4" w:space="0"/>
              <w:bottom w:val="single" w:color="auto" w:sz="4" w:space="0"/>
              <w:right w:val="single" w:color="auto" w:sz="4" w:space="0"/>
            </w:tcBorders>
            <w:vAlign w:val="center"/>
          </w:tcPr>
          <w:p w14:paraId="6301A232">
            <w:pPr>
              <w:spacing w:line="560" w:lineRule="exact"/>
              <w:textAlignment w:val="baseline"/>
              <w:rPr>
                <w:rFonts w:hint="eastAsia" w:ascii="仿宋" w:hAnsi="仿宋" w:eastAsia="仿宋" w:cs="仿宋"/>
                <w:kern w:val="0"/>
                <w:sz w:val="32"/>
                <w:szCs w:val="32"/>
              </w:rPr>
            </w:pPr>
            <w:r>
              <w:rPr>
                <w:rFonts w:hint="eastAsia" w:ascii="仿宋" w:hAnsi="仿宋" w:eastAsia="仿宋" w:cs="仿宋"/>
                <w:sz w:val="32"/>
                <w:szCs w:val="32"/>
              </w:rPr>
              <w:t>甲方：杭州市西站枢纽开发有限公司</w:t>
            </w:r>
          </w:p>
        </w:tc>
      </w:tr>
      <w:tr w14:paraId="68E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479" w:type="dxa"/>
            <w:tcBorders>
              <w:top w:val="single" w:color="auto" w:sz="4" w:space="0"/>
              <w:left w:val="single" w:color="auto" w:sz="4" w:space="0"/>
              <w:bottom w:val="single" w:color="auto" w:sz="4" w:space="0"/>
              <w:right w:val="single" w:color="auto" w:sz="4" w:space="0"/>
            </w:tcBorders>
            <w:vAlign w:val="center"/>
          </w:tcPr>
          <w:p w14:paraId="498AB22F">
            <w:pPr>
              <w:spacing w:line="560" w:lineRule="exact"/>
              <w:textAlignment w:val="baseline"/>
              <w:rPr>
                <w:rFonts w:hint="eastAsia" w:ascii="仿宋" w:hAnsi="仿宋" w:eastAsia="仿宋" w:cs="仿宋"/>
                <w:kern w:val="0"/>
                <w:sz w:val="32"/>
                <w:szCs w:val="32"/>
              </w:rPr>
            </w:pPr>
            <w:r>
              <w:rPr>
                <w:rFonts w:hint="eastAsia" w:ascii="仿宋" w:hAnsi="仿宋" w:eastAsia="仿宋" w:cs="仿宋"/>
                <w:sz w:val="32"/>
                <w:szCs w:val="32"/>
              </w:rPr>
              <w:t>乙方：</w:t>
            </w:r>
          </w:p>
        </w:tc>
      </w:tr>
      <w:tr w14:paraId="0FEA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8479" w:type="dxa"/>
            <w:tcBorders>
              <w:top w:val="single" w:color="auto" w:sz="4" w:space="0"/>
              <w:left w:val="single" w:color="auto" w:sz="4" w:space="0"/>
              <w:bottom w:val="single" w:color="auto" w:sz="4" w:space="0"/>
              <w:right w:val="single" w:color="auto" w:sz="4" w:space="0"/>
            </w:tcBorders>
            <w:vAlign w:val="center"/>
          </w:tcPr>
          <w:p w14:paraId="57F5E8A4">
            <w:pPr>
              <w:spacing w:line="560" w:lineRule="exact"/>
              <w:textAlignment w:val="baseline"/>
              <w:rPr>
                <w:rFonts w:hint="eastAsia" w:ascii="仿宋" w:hAnsi="仿宋" w:eastAsia="仿宋" w:cs="仿宋"/>
                <w:kern w:val="0"/>
                <w:sz w:val="32"/>
                <w:szCs w:val="32"/>
              </w:rPr>
            </w:pPr>
            <w:r>
              <w:rPr>
                <w:rFonts w:hint="eastAsia" w:ascii="仿宋" w:hAnsi="仿宋" w:eastAsia="仿宋" w:cs="仿宋"/>
                <w:sz w:val="32"/>
                <w:szCs w:val="32"/>
              </w:rPr>
              <w:t>甲方项目负责人：王钰       电话：19922600405</w:t>
            </w:r>
          </w:p>
        </w:tc>
      </w:tr>
      <w:tr w14:paraId="60F3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79" w:type="dxa"/>
            <w:tcBorders>
              <w:top w:val="single" w:color="auto" w:sz="4" w:space="0"/>
              <w:left w:val="single" w:color="auto" w:sz="4" w:space="0"/>
              <w:bottom w:val="single" w:color="auto" w:sz="4" w:space="0"/>
              <w:right w:val="single" w:color="auto" w:sz="4" w:space="0"/>
            </w:tcBorders>
            <w:vAlign w:val="center"/>
          </w:tcPr>
          <w:p w14:paraId="3E15AF50">
            <w:pPr>
              <w:spacing w:line="560" w:lineRule="exact"/>
              <w:textAlignment w:val="baseline"/>
              <w:rPr>
                <w:rFonts w:hint="eastAsia" w:ascii="仿宋" w:hAnsi="仿宋" w:eastAsia="仿宋" w:cs="仿宋"/>
                <w:kern w:val="0"/>
                <w:sz w:val="32"/>
                <w:szCs w:val="32"/>
              </w:rPr>
            </w:pPr>
            <w:r>
              <w:rPr>
                <w:rFonts w:hint="eastAsia" w:ascii="仿宋" w:hAnsi="仿宋" w:eastAsia="仿宋" w:cs="仿宋"/>
                <w:kern w:val="0"/>
                <w:sz w:val="32"/>
                <w:szCs w:val="32"/>
              </w:rPr>
              <w:t>乙方项目负责人：</w:t>
            </w:r>
            <w:r>
              <w:rPr>
                <w:rFonts w:hint="eastAsia" w:ascii="仿宋" w:hAnsi="仿宋" w:eastAsia="仿宋" w:cs="仿宋"/>
                <w:snapToGrid w:val="0"/>
                <w:color w:val="000000"/>
                <w:kern w:val="0"/>
                <w:sz w:val="32"/>
                <w:szCs w:val="32"/>
                <w:lang w:bidi="ar"/>
              </w:rPr>
              <w:t xml:space="preserve">    </w:t>
            </w:r>
            <w:r>
              <w:rPr>
                <w:rFonts w:hint="eastAsia" w:ascii="仿宋" w:hAnsi="仿宋" w:eastAsia="仿宋" w:cs="仿宋"/>
                <w:sz w:val="32"/>
                <w:szCs w:val="32"/>
              </w:rPr>
              <w:t>电话：</w:t>
            </w:r>
          </w:p>
        </w:tc>
      </w:tr>
      <w:tr w14:paraId="53B03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479" w:type="dxa"/>
            <w:tcBorders>
              <w:top w:val="single" w:color="auto" w:sz="4" w:space="0"/>
              <w:left w:val="single" w:color="auto" w:sz="4" w:space="0"/>
              <w:bottom w:val="single" w:color="auto" w:sz="4" w:space="0"/>
              <w:right w:val="single" w:color="auto" w:sz="4" w:space="0"/>
            </w:tcBorders>
            <w:vAlign w:val="center"/>
          </w:tcPr>
          <w:p w14:paraId="76A28408">
            <w:pPr>
              <w:spacing w:line="560" w:lineRule="exact"/>
              <w:textAlignment w:val="baseline"/>
              <w:rPr>
                <w:rFonts w:hint="eastAsia" w:ascii="仿宋" w:hAnsi="仿宋" w:eastAsia="仿宋" w:cs="仿宋"/>
                <w:kern w:val="0"/>
                <w:sz w:val="32"/>
                <w:szCs w:val="32"/>
              </w:rPr>
            </w:pPr>
            <w:r>
              <w:rPr>
                <w:rFonts w:hint="eastAsia" w:ascii="仿宋" w:hAnsi="仿宋" w:eastAsia="仿宋" w:cs="仿宋"/>
                <w:sz w:val="32"/>
                <w:szCs w:val="32"/>
              </w:rPr>
              <w:t>甲方</w:t>
            </w:r>
            <w:r>
              <w:rPr>
                <w:rFonts w:hint="eastAsia" w:ascii="仿宋" w:hAnsi="仿宋" w:eastAsia="仿宋" w:cs="仿宋"/>
                <w:kern w:val="0"/>
                <w:sz w:val="32"/>
                <w:szCs w:val="32"/>
              </w:rPr>
              <w:t xml:space="preserve">安全部门联系人：徐兴旺 </w:t>
            </w:r>
            <w:r>
              <w:rPr>
                <w:rFonts w:hint="eastAsia" w:ascii="仿宋" w:hAnsi="仿宋" w:eastAsia="仿宋" w:cs="仿宋"/>
                <w:sz w:val="32"/>
                <w:szCs w:val="32"/>
              </w:rPr>
              <w:t xml:space="preserve">电话：15867187725  </w:t>
            </w:r>
          </w:p>
        </w:tc>
      </w:tr>
    </w:tbl>
    <w:p w14:paraId="2937DF25">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为保障从业人员的人身安全、职业健康，加强项目建设、物业经营等方面的安全生产工作，落实安全生产职责，保证合同的正常履约，依照《中华人民共和国安全生产法》《中华人民共和国</w:t>
      </w:r>
      <w:r>
        <w:rPr>
          <w:rFonts w:hint="eastAsia" w:ascii="仿宋" w:hAnsi="仿宋" w:eastAsia="仿宋" w:cs="仿宋"/>
          <w:sz w:val="32"/>
          <w:szCs w:val="32"/>
        </w:rPr>
        <w:t>消防法》《</w:t>
      </w:r>
      <w:r>
        <w:rPr>
          <w:rFonts w:hint="eastAsia" w:ascii="仿宋" w:hAnsi="仿宋" w:eastAsia="仿宋" w:cs="仿宋"/>
          <w:color w:val="000000"/>
          <w:kern w:val="0"/>
          <w:sz w:val="32"/>
          <w:szCs w:val="32"/>
        </w:rPr>
        <w:t>浙江省安全生产条例》及其他有关法律法规，甲乙双方就合同履约中双方的安全责任和义务协商达成一致，订立本协议。</w:t>
      </w:r>
    </w:p>
    <w:p w14:paraId="5F784463">
      <w:pPr>
        <w:numPr>
          <w:ilvl w:val="0"/>
          <w:numId w:val="2"/>
        </w:numPr>
        <w:spacing w:before="156" w:beforeLines="50" w:line="560" w:lineRule="exact"/>
        <w:ind w:firstLine="643" w:firstLineChars="200"/>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甲乙双方共同责任</w:t>
      </w:r>
    </w:p>
    <w:p w14:paraId="23E481C7">
      <w:pPr>
        <w:spacing w:before="156" w:beforeLines="50" w:line="560" w:lineRule="exact"/>
        <w:ind w:firstLine="64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1.甲乙双方共同遵守国家和地方有关安全生产的法律法规和规定，认真执行国家、行业、企业安全技术标准。</w:t>
      </w:r>
    </w:p>
    <w:p w14:paraId="105373C8">
      <w:pPr>
        <w:spacing w:before="156" w:beforeLines="50" w:line="560" w:lineRule="exact"/>
        <w:ind w:firstLine="64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2.甲乙双方定期召开安全工作会议，建立健全安全生产责任制。制定各项安全生产规章和安全生产目标责任，形成一体化的安全生产监督管理体系和保证体系，并按照双方职责分工抓好落实工作。</w:t>
      </w:r>
    </w:p>
    <w:p w14:paraId="6C8D73E1">
      <w:pPr>
        <w:spacing w:before="156" w:beforeLines="50" w:line="560" w:lineRule="exact"/>
        <w:ind w:firstLine="64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3.坚持“安全第一，预防为主，综合治理”的方针，不得违章指挥和违章作业。在组织施工生产时先落实安全保护措施，防止事故发生。</w:t>
      </w:r>
    </w:p>
    <w:p w14:paraId="09A36FBC">
      <w:pPr>
        <w:spacing w:before="156" w:beforeLines="50" w:line="560" w:lineRule="exact"/>
        <w:ind w:firstLine="64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4.抓好日常安全教育和培训，严肃安全纪律，规范安全行为，优化作业环境，禁止野蛮施工，防止施工扰民。</w:t>
      </w:r>
    </w:p>
    <w:p w14:paraId="5E022F79">
      <w:pPr>
        <w:spacing w:before="156" w:beforeLines="50" w:line="560" w:lineRule="exact"/>
        <w:ind w:firstLine="640"/>
        <w:rPr>
          <w:rFonts w:hint="eastAsia" w:ascii="仿宋" w:hAnsi="仿宋" w:eastAsia="仿宋" w:cs="仿宋"/>
          <w:color w:val="000000"/>
          <w:spacing w:val="5"/>
          <w:sz w:val="32"/>
          <w:szCs w:val="32"/>
          <w:shd w:val="clear" w:color="auto" w:fill="FFFFFF"/>
        </w:rPr>
      </w:pPr>
      <w:r>
        <w:rPr>
          <w:rFonts w:hint="eastAsia" w:ascii="仿宋" w:hAnsi="仿宋" w:eastAsia="仿宋" w:cs="仿宋"/>
          <w:color w:val="000000"/>
          <w:kern w:val="0"/>
          <w:sz w:val="32"/>
          <w:szCs w:val="32"/>
        </w:rPr>
        <w:t>5.发生事故时，应立即采取措施保护现场，抢救伤员，防止事故扩大，并及时报告上级主管部门，组成事故调查小组，查明事故原因，确定事故责任，按照“四不放过”的原则拟订改进措施，提出对事故责任者的处理意见。</w:t>
      </w:r>
    </w:p>
    <w:p w14:paraId="14E42D4B">
      <w:pPr>
        <w:numPr>
          <w:ilvl w:val="0"/>
          <w:numId w:val="2"/>
        </w:numPr>
        <w:spacing w:line="560" w:lineRule="exact"/>
        <w:ind w:firstLine="643" w:firstLineChars="200"/>
        <w:rPr>
          <w:rFonts w:hint="eastAsia" w:ascii="仿宋" w:hAnsi="仿宋" w:eastAsia="仿宋" w:cs="仿宋"/>
          <w:color w:val="000000"/>
          <w:kern w:val="0"/>
          <w:sz w:val="32"/>
          <w:szCs w:val="32"/>
        </w:rPr>
      </w:pPr>
      <w:r>
        <w:rPr>
          <w:rFonts w:hint="eastAsia" w:ascii="仿宋" w:hAnsi="仿宋" w:eastAsia="仿宋" w:cs="仿宋"/>
          <w:b/>
          <w:bCs/>
          <w:color w:val="000000"/>
          <w:kern w:val="0"/>
          <w:sz w:val="32"/>
          <w:szCs w:val="32"/>
        </w:rPr>
        <w:t>甲方的安全责任</w:t>
      </w:r>
    </w:p>
    <w:p w14:paraId="10AA6526">
      <w:pPr>
        <w:spacing w:before="156" w:beforeLines="50" w:line="560" w:lineRule="exact"/>
        <w:ind w:firstLine="64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1.甲方应当将项目发包给具有资质的单位，签订经济合同和安全协议，明确各方在合同履行过程中安全生产方面的权利和义务。</w:t>
      </w:r>
    </w:p>
    <w:p w14:paraId="73F7208B">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2.甲方应认真贯彻执行国家和地方有关安全生产的法律法规，负责检查乙方安全生产保证体系和规章制度，并督促乙方贯彻执行。</w:t>
      </w:r>
    </w:p>
    <w:p w14:paraId="6AA8681C">
      <w:pPr>
        <w:spacing w:before="156" w:beforeLines="50"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3.甲方应定期对乙方项目进行安全监督、检查，对存在的问题提出整改要求，督促落实整改。</w:t>
      </w:r>
    </w:p>
    <w:p w14:paraId="59AEDE80">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4.甲方的建设项目安全设施必须符合国家标准或行业标准，与主体工程同时设计、同时施工、同时投入使用。</w:t>
      </w:r>
    </w:p>
    <w:p w14:paraId="249AB6A8">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5.甲方不得对乙方提出不符合建设工程安全生产法律法规和强制性标准的要求，不得压缩合同工期。</w:t>
      </w:r>
    </w:p>
    <w:p w14:paraId="5E5E22EC">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6.甲方在编制工程概算时，应包含建设工程安全作业环境及安全施工措施相关费用。</w:t>
      </w:r>
    </w:p>
    <w:p w14:paraId="5C6E940B">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7.甲方项目负责人应加强项目的安全生产工作，恪尽职守，依法履行职责。</w:t>
      </w:r>
    </w:p>
    <w:p w14:paraId="193261CF">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8.甲方可按项目情况委派第三方飞检单位开展安全、文明环境等检查工作。</w:t>
      </w:r>
    </w:p>
    <w:p w14:paraId="3CDF06AF">
      <w:pPr>
        <w:numPr>
          <w:ilvl w:val="0"/>
          <w:numId w:val="2"/>
        </w:numPr>
        <w:spacing w:line="560" w:lineRule="exact"/>
        <w:ind w:firstLine="643" w:firstLineChars="200"/>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乙方的安全责任</w:t>
      </w:r>
    </w:p>
    <w:p w14:paraId="53104229">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1.乙方作为履行合同的主体单位，应严格履行合同规定的相关安全生产工作，落实安全生产主体责任，强化安全生产第一意识，加强安全生产能力建设。</w:t>
      </w:r>
    </w:p>
    <w:p w14:paraId="31C70FE3">
      <w:pPr>
        <w:spacing w:line="560" w:lineRule="exact"/>
        <w:ind w:firstLine="640" w:firstLineChars="200"/>
        <w:rPr>
          <w:rFonts w:hint="eastAsia" w:ascii="仿宋" w:hAnsi="仿宋" w:eastAsia="仿宋" w:cs="仿宋"/>
          <w:sz w:val="32"/>
          <w:szCs w:val="32"/>
        </w:rPr>
      </w:pPr>
      <w:r>
        <w:rPr>
          <w:rFonts w:hint="eastAsia" w:ascii="仿宋" w:hAnsi="仿宋" w:eastAsia="仿宋" w:cs="仿宋"/>
          <w:color w:val="000000"/>
          <w:kern w:val="0"/>
          <w:sz w:val="32"/>
          <w:szCs w:val="32"/>
        </w:rPr>
        <w:t>2.</w:t>
      </w:r>
      <w:r>
        <w:rPr>
          <w:rFonts w:hint="eastAsia" w:ascii="仿宋" w:hAnsi="仿宋" w:eastAsia="仿宋" w:cs="仿宋"/>
          <w:color w:val="000000"/>
          <w:sz w:val="32"/>
          <w:szCs w:val="32"/>
        </w:rPr>
        <w:t>乙方</w:t>
      </w:r>
      <w:r>
        <w:rPr>
          <w:rFonts w:hint="eastAsia" w:ascii="仿宋" w:hAnsi="仿宋" w:eastAsia="仿宋" w:cs="仿宋"/>
          <w:sz w:val="32"/>
          <w:szCs w:val="32"/>
        </w:rPr>
        <w:t>依法对本项目的安全生产工作全面负责。应当建立健全安全生产责任制、制定各项安全生产管理制度以及操作规程，保证本项目安全生产条件所需资金的投入，进行定期（至少每月一次）和专项安全检查，并做好安全检查记录，及时消除安全生产隐患。</w:t>
      </w:r>
    </w:p>
    <w:p w14:paraId="3CB94E0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color w:val="000000"/>
          <w:sz w:val="32"/>
          <w:szCs w:val="32"/>
        </w:rPr>
        <w:t>乙方</w:t>
      </w:r>
      <w:r>
        <w:rPr>
          <w:rFonts w:hint="eastAsia" w:ascii="仿宋" w:hAnsi="仿宋" w:eastAsia="仿宋" w:cs="仿宋"/>
          <w:sz w:val="32"/>
          <w:szCs w:val="32"/>
        </w:rPr>
        <w:t>应当按照要求设立安全生产管理机构，配备专职安全生产管理人员，安全生产管理人员负责监督检查时发现的安全事故隐患及时向安全生产管理机构报告；对违章指挥、违章操作的行为，应当立即制止。</w:t>
      </w:r>
    </w:p>
    <w:p w14:paraId="2BF274B3">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sz w:val="32"/>
          <w:szCs w:val="32"/>
        </w:rPr>
        <w:t>4.</w:t>
      </w:r>
      <w:r>
        <w:rPr>
          <w:rFonts w:hint="eastAsia" w:ascii="仿宋" w:hAnsi="仿宋" w:eastAsia="仿宋" w:cs="仿宋"/>
          <w:color w:val="000000"/>
          <w:kern w:val="0"/>
          <w:sz w:val="32"/>
          <w:szCs w:val="32"/>
        </w:rPr>
        <w:t>乙方应负责为履行合同的人员购买必要的保险，在合同履约中因自身因素造成工程、财产的损失和人身伤害的赔偿，由乙方承担相应责任及所发生的费用并处理善后工作。</w:t>
      </w:r>
    </w:p>
    <w:p w14:paraId="0F73C5EE">
      <w:pPr>
        <w:spacing w:line="560" w:lineRule="exact"/>
        <w:ind w:firstLine="640" w:firstLineChars="200"/>
        <w:rPr>
          <w:rFonts w:hint="eastAsia" w:ascii="仿宋" w:hAnsi="仿宋" w:eastAsia="仿宋" w:cs="仿宋"/>
          <w:sz w:val="32"/>
          <w:szCs w:val="32"/>
        </w:rPr>
      </w:pPr>
      <w:r>
        <w:rPr>
          <w:rFonts w:hint="eastAsia" w:ascii="仿宋" w:hAnsi="仿宋" w:eastAsia="仿宋" w:cs="仿宋"/>
          <w:color w:val="000000"/>
          <w:kern w:val="0"/>
          <w:sz w:val="32"/>
          <w:szCs w:val="32"/>
        </w:rPr>
        <w:t>5.</w:t>
      </w:r>
      <w:r>
        <w:rPr>
          <w:rFonts w:hint="eastAsia" w:ascii="仿宋" w:hAnsi="仿宋" w:eastAsia="仿宋" w:cs="仿宋"/>
          <w:sz w:val="32"/>
          <w:szCs w:val="32"/>
        </w:rPr>
        <w:t>乙方应开展日常安全交底，利用晨会、班前会议、班组长会、悬挂标语等多种形式与渠道，进一步落实项目级、班组级安全教育。</w:t>
      </w:r>
    </w:p>
    <w:p w14:paraId="677CF933">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w:t>
      </w:r>
      <w:r>
        <w:rPr>
          <w:rFonts w:hint="eastAsia" w:ascii="仿宋" w:hAnsi="仿宋" w:eastAsia="仿宋" w:cs="仿宋"/>
          <w:color w:val="000000"/>
          <w:sz w:val="32"/>
          <w:szCs w:val="32"/>
        </w:rPr>
        <w:t>乙方应</w:t>
      </w:r>
      <w:r>
        <w:rPr>
          <w:rFonts w:hint="eastAsia" w:ascii="仿宋" w:hAnsi="仿宋" w:eastAsia="仿宋" w:cs="仿宋"/>
          <w:sz w:val="32"/>
          <w:szCs w:val="32"/>
        </w:rPr>
        <w:t>根据项目存在的危险性较大工程以及台风、暴雨、消防等突发公共危险隐患编制应急预案，并有针对性地组织应急演练，每年度不少于一次。应急预案、演练方案报甲方（安全管理部）备案。</w:t>
      </w:r>
    </w:p>
    <w:p w14:paraId="40710D24">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sz w:val="32"/>
          <w:szCs w:val="32"/>
        </w:rPr>
        <w:t>7.</w:t>
      </w:r>
      <w:r>
        <w:rPr>
          <w:rFonts w:hint="eastAsia" w:ascii="仿宋" w:hAnsi="仿宋" w:eastAsia="仿宋" w:cs="仿宋"/>
          <w:color w:val="000000"/>
          <w:kern w:val="0"/>
          <w:sz w:val="32"/>
          <w:szCs w:val="32"/>
        </w:rPr>
        <w:t>乙方应接受甲方的安全监督、检查，对存在的问题及时进行整改闭环；发生人身事故、安全事件或危及生产运行的不安全情况，应立即报告甲方。</w:t>
      </w:r>
    </w:p>
    <w:p w14:paraId="4C120255">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kern w:val="0"/>
          <w:sz w:val="32"/>
          <w:szCs w:val="32"/>
        </w:rPr>
        <w:t>8.</w:t>
      </w:r>
      <w:r>
        <w:rPr>
          <w:rFonts w:hint="eastAsia" w:ascii="仿宋" w:hAnsi="仿宋" w:eastAsia="仿宋" w:cs="仿宋"/>
          <w:color w:val="000000"/>
          <w:sz w:val="32"/>
          <w:szCs w:val="32"/>
        </w:rPr>
        <w:t>乙方在进行生产作业时，如有交叉施工，需双方或多方分别签订安全协议，做好各自的交底及协调工作，保证施工作业的安全。</w:t>
      </w:r>
    </w:p>
    <w:p w14:paraId="69F05210">
      <w:pPr>
        <w:spacing w:line="560" w:lineRule="exact"/>
        <w:ind w:firstLine="640" w:firstLineChars="200"/>
        <w:rPr>
          <w:rFonts w:hint="eastAsia" w:ascii="仿宋" w:hAnsi="仿宋" w:eastAsia="仿宋" w:cs="仿宋"/>
          <w:sz w:val="32"/>
          <w:szCs w:val="32"/>
        </w:rPr>
      </w:pPr>
      <w:r>
        <w:rPr>
          <w:rFonts w:hint="eastAsia" w:ascii="仿宋" w:hAnsi="仿宋" w:eastAsia="仿宋" w:cs="仿宋"/>
          <w:color w:val="000000"/>
          <w:sz w:val="32"/>
          <w:szCs w:val="32"/>
        </w:rPr>
        <w:t>9.乙方</w:t>
      </w:r>
      <w:r>
        <w:rPr>
          <w:rFonts w:hint="eastAsia" w:ascii="仿宋" w:hAnsi="仿宋" w:eastAsia="仿宋" w:cs="仿宋"/>
          <w:sz w:val="32"/>
          <w:szCs w:val="32"/>
        </w:rPr>
        <w:t>特种作业人员，必须按照国家有关规定经过专门的安全作业培训，并取得特种作业操作资格证书后，方可上岗作业。</w:t>
      </w:r>
    </w:p>
    <w:p w14:paraId="43893230">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10.</w:t>
      </w:r>
      <w:r>
        <w:rPr>
          <w:rFonts w:hint="eastAsia" w:ascii="仿宋" w:hAnsi="仿宋" w:eastAsia="仿宋" w:cs="仿宋"/>
          <w:color w:val="000000"/>
          <w:sz w:val="32"/>
          <w:szCs w:val="32"/>
        </w:rPr>
        <w:t>乙方应</w:t>
      </w:r>
      <w:r>
        <w:rPr>
          <w:rFonts w:hint="eastAsia" w:ascii="仿宋" w:hAnsi="仿宋" w:eastAsia="仿宋" w:cs="仿宋"/>
          <w:sz w:val="32"/>
          <w:szCs w:val="32"/>
        </w:rPr>
        <w:t>向作业人员提供合格的安全防护用具和用品，并当面告知危险岗位的操作规程和可能产生的危害。</w:t>
      </w:r>
    </w:p>
    <w:p w14:paraId="01573761">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11.</w:t>
      </w:r>
      <w:r>
        <w:rPr>
          <w:rFonts w:hint="eastAsia" w:ascii="仿宋" w:hAnsi="仿宋" w:eastAsia="仿宋" w:cs="仿宋"/>
          <w:color w:val="000000"/>
          <w:sz w:val="32"/>
          <w:szCs w:val="32"/>
        </w:rPr>
        <w:t>乙方应</w:t>
      </w:r>
      <w:r>
        <w:rPr>
          <w:rFonts w:hint="eastAsia" w:ascii="仿宋" w:hAnsi="仿宋" w:eastAsia="仿宋" w:cs="仿宋"/>
          <w:sz w:val="32"/>
          <w:szCs w:val="32"/>
        </w:rPr>
        <w:t>加强消防安全管理，配置符合要求的消防设施，建立动火审批制度。</w:t>
      </w:r>
    </w:p>
    <w:p w14:paraId="09F432D9">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12.乙方应积极配合甲方组织的日常、专项检查和委托的第三方飞检单位安全检查工作，遵守第三方巡检工作制度，不得与飞检巡检人员产生业务外的接触。对检查中发现的问题，乙方应在规定时间内进行整改。如未及时整改、拒不整改、整改不彻底、同类隐患多次发生、存在重大事故隐患或其他不安全行为及不配合甲方安全管理等情况的，甲方有权根据合同（责任书）等约定或按三千至一万元/次（项）处罚乙方。</w:t>
      </w:r>
    </w:p>
    <w:p w14:paraId="784F618E">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sz w:val="32"/>
          <w:szCs w:val="32"/>
        </w:rPr>
        <w:t>13.若发生重大伤亡事故或其他安全事故（事件）等情况，乙方应及时、准确、全面地向甲方（安全管理部）报告情况，若未及时报告或有瞒报、谎报情况的，甲方有权根据合同（责任书）约定或按不少于一万元/次处罚乙方。</w:t>
      </w:r>
    </w:p>
    <w:p w14:paraId="185E8F2B">
      <w:pPr>
        <w:numPr>
          <w:ilvl w:val="0"/>
          <w:numId w:val="2"/>
        </w:numPr>
        <w:spacing w:line="560" w:lineRule="exact"/>
        <w:ind w:firstLine="643" w:firstLineChars="200"/>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安全生产考核</w:t>
      </w:r>
    </w:p>
    <w:p w14:paraId="7EA7292D">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考核工作分季度、年度进行，考核等级分优秀、良好、合格、不合格四个等次，具体依据双方签订的合同及</w:t>
      </w:r>
      <w:r>
        <w:rPr>
          <w:rFonts w:hint="eastAsia" w:ascii="仿宋" w:hAnsi="仿宋" w:eastAsia="仿宋" w:cs="仿宋"/>
          <w:color w:val="000000"/>
          <w:kern w:val="0"/>
          <w:sz w:val="32"/>
          <w:szCs w:val="32"/>
        </w:rPr>
        <w:t>甲方</w:t>
      </w:r>
      <w:r>
        <w:rPr>
          <w:rFonts w:hint="eastAsia" w:ascii="仿宋" w:hAnsi="仿宋" w:eastAsia="仿宋" w:cs="仿宋"/>
          <w:color w:val="000000"/>
          <w:sz w:val="32"/>
          <w:szCs w:val="32"/>
        </w:rPr>
        <w:t>制定的《项目安全考核管理制度》执行。</w:t>
      </w:r>
    </w:p>
    <w:p w14:paraId="6DE3AB44">
      <w:pPr>
        <w:numPr>
          <w:ilvl w:val="0"/>
          <w:numId w:val="2"/>
        </w:numPr>
        <w:spacing w:line="560" w:lineRule="exact"/>
        <w:ind w:firstLine="643" w:firstLineChars="200"/>
        <w:rPr>
          <w:rFonts w:hint="eastAsia" w:ascii="仿宋" w:hAnsi="仿宋" w:eastAsia="仿宋" w:cs="仿宋"/>
          <w:bCs/>
          <w:color w:val="000000"/>
          <w:sz w:val="32"/>
          <w:szCs w:val="32"/>
        </w:rPr>
      </w:pPr>
      <w:r>
        <w:rPr>
          <w:rFonts w:hint="eastAsia" w:ascii="仿宋" w:hAnsi="仿宋" w:eastAsia="仿宋" w:cs="仿宋"/>
          <w:b/>
          <w:bCs/>
          <w:color w:val="000000"/>
          <w:kern w:val="0"/>
          <w:sz w:val="32"/>
          <w:szCs w:val="32"/>
        </w:rPr>
        <w:t>违约责任</w:t>
      </w:r>
    </w:p>
    <w:p w14:paraId="522E3CB9">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1.若甲方未按照本合同履行相关义务，给乙方造成损失的，甲方应承担相应赔偿责任。</w:t>
      </w:r>
    </w:p>
    <w:p w14:paraId="52DC6A22">
      <w:pPr>
        <w:spacing w:line="560" w:lineRule="exact"/>
        <w:ind w:firstLine="640" w:firstLineChars="200"/>
        <w:rPr>
          <w:rFonts w:hint="eastAsia" w:ascii="仿宋" w:hAnsi="仿宋" w:eastAsia="仿宋" w:cs="仿宋"/>
          <w:bCs/>
          <w:color w:val="000000"/>
          <w:sz w:val="32"/>
          <w:szCs w:val="32"/>
        </w:rPr>
      </w:pPr>
      <w:r>
        <w:rPr>
          <w:rFonts w:hint="eastAsia" w:ascii="仿宋" w:hAnsi="仿宋" w:eastAsia="仿宋" w:cs="仿宋"/>
          <w:bCs/>
          <w:color w:val="000000"/>
          <w:sz w:val="32"/>
          <w:szCs w:val="32"/>
        </w:rPr>
        <w:t>2.若乙方未按照本合同履行相关</w:t>
      </w:r>
      <w:r>
        <w:rPr>
          <w:rFonts w:hint="eastAsia" w:ascii="仿宋" w:hAnsi="仿宋" w:eastAsia="仿宋" w:cs="仿宋"/>
          <w:sz w:val="32"/>
          <w:szCs w:val="32"/>
        </w:rPr>
        <w:t>义务</w:t>
      </w:r>
      <w:r>
        <w:rPr>
          <w:rFonts w:hint="eastAsia" w:ascii="仿宋" w:hAnsi="仿宋" w:eastAsia="仿宋" w:cs="仿宋"/>
          <w:bCs/>
          <w:color w:val="000000"/>
          <w:sz w:val="32"/>
          <w:szCs w:val="32"/>
        </w:rPr>
        <w:t>，给甲方造成损失的，乙方</w:t>
      </w:r>
      <w:r>
        <w:rPr>
          <w:rFonts w:hint="eastAsia" w:ascii="仿宋" w:hAnsi="仿宋" w:eastAsia="仿宋" w:cs="仿宋"/>
          <w:sz w:val="32"/>
          <w:szCs w:val="32"/>
        </w:rPr>
        <w:t>应承担相应赔偿责任</w:t>
      </w:r>
      <w:r>
        <w:rPr>
          <w:rFonts w:hint="eastAsia" w:ascii="仿宋" w:hAnsi="仿宋" w:eastAsia="仿宋" w:cs="仿宋"/>
          <w:bCs/>
          <w:color w:val="000000"/>
          <w:sz w:val="32"/>
          <w:szCs w:val="32"/>
        </w:rPr>
        <w:t>。</w:t>
      </w:r>
    </w:p>
    <w:p w14:paraId="6CE08DE3">
      <w:pPr>
        <w:spacing w:line="560" w:lineRule="exact"/>
      </w:pPr>
      <w:r>
        <w:rPr>
          <w:rFonts w:hint="eastAsia" w:ascii="仿宋" w:hAnsi="仿宋" w:eastAsia="仿宋" w:cs="仿宋"/>
          <w:color w:val="000000"/>
          <w:sz w:val="32"/>
          <w:szCs w:val="32"/>
        </w:rPr>
        <w:t>（以下无正文）</w:t>
      </w:r>
    </w:p>
    <w:p w14:paraId="7DB0411C">
      <w:pPr>
        <w:rPr>
          <w:rFonts w:hint="eastAsia" w:ascii="仿宋" w:hAnsi="仿宋" w:eastAsia="仿宋"/>
          <w:sz w:val="28"/>
          <w:szCs w:val="28"/>
        </w:rPr>
      </w:pPr>
    </w:p>
    <w:p w14:paraId="6DBED4EB">
      <w:pPr>
        <w:snapToGrid w:val="0"/>
        <w:spacing w:line="600" w:lineRule="exact"/>
        <w:rPr>
          <w:rFonts w:hint="eastAsia" w:ascii="仿宋_GB2312" w:hAnsi="宋体" w:eastAsia="仿宋_GB2312" w:cs="仿宋_GB2312"/>
          <w:snapToGrid w:val="0"/>
          <w:kern w:val="0"/>
          <w:sz w:val="28"/>
          <w:szCs w:val="32"/>
          <w:lang w:bidi="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embedRegular r:id="rId1" w:fontKey="{7C446226-2D96-4FC4-B068-CF6B1306792C}"/>
  </w:font>
  <w:font w:name="仿宋">
    <w:panose1 w:val="02010609060101010101"/>
    <w:charset w:val="86"/>
    <w:family w:val="modern"/>
    <w:pitch w:val="default"/>
    <w:sig w:usb0="800002BF" w:usb1="38CF7CFA" w:usb2="00000016" w:usb3="00000000" w:csb0="00040001" w:csb1="00000000"/>
    <w:embedRegular r:id="rId2" w:fontKey="{A5D111C7-A175-4925-9E5D-18D157101C0E}"/>
  </w:font>
  <w:font w:name="方正小标宋简体">
    <w:panose1 w:val="03000509000000000000"/>
    <w:charset w:val="86"/>
    <w:family w:val="script"/>
    <w:pitch w:val="default"/>
    <w:sig w:usb0="00000001" w:usb1="080E0000" w:usb2="00000000" w:usb3="00000000" w:csb0="00040000" w:csb1="00000000"/>
    <w:embedRegular r:id="rId3" w:fontKey="{DB1F51DC-8802-4F9C-B098-676403CEE849}"/>
  </w:font>
  <w:font w:name="楷体_GB2312">
    <w:panose1 w:val="02010609030101010101"/>
    <w:charset w:val="86"/>
    <w:family w:val="modern"/>
    <w:pitch w:val="default"/>
    <w:sig w:usb0="00000001" w:usb1="080E0000" w:usb2="00000000" w:usb3="00000000" w:csb0="00040000" w:csb1="00000000"/>
    <w:embedRegular r:id="rId4" w:fontKey="{A64E6AD8-4A1B-4FFC-8445-5C3BC8368528}"/>
  </w:font>
  <w:font w:name="小标宋">
    <w:panose1 w:val="03000509000000000000"/>
    <w:charset w:val="86"/>
    <w:family w:val="script"/>
    <w:pitch w:val="default"/>
    <w:sig w:usb0="00000001" w:usb1="080E0000" w:usb2="00000000" w:usb3="00000000" w:csb0="00040000" w:csb1="00000000"/>
    <w:embedRegular r:id="rId5" w:fontKey="{BEEDB210-5752-4318-8592-510A4400965B}"/>
  </w:font>
  <w:font w:name="21">
    <w:altName w:val="方正公文小标宋"/>
    <w:panose1 w:val="00000000000000000000"/>
    <w:charset w:val="00"/>
    <w:family w:val="auto"/>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1693A">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707DD">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FECDB2"/>
    <w:multiLevelType w:val="singleLevel"/>
    <w:tmpl w:val="0EFECDB2"/>
    <w:lvl w:ilvl="0" w:tentative="0">
      <w:start w:val="7"/>
      <w:numFmt w:val="chineseCounting"/>
      <w:suff w:val="space"/>
      <w:lvlText w:val="第%1条"/>
      <w:lvlJc w:val="left"/>
      <w:rPr>
        <w:rFonts w:hint="eastAsia" w:cs="Times New Roman"/>
      </w:rPr>
    </w:lvl>
  </w:abstractNum>
  <w:abstractNum w:abstractNumId="1">
    <w:nsid w:val="0FE19726"/>
    <w:multiLevelType w:val="singleLevel"/>
    <w:tmpl w:val="0FE19726"/>
    <w:lvl w:ilvl="0" w:tentative="0">
      <w:start w:val="1"/>
      <w:numFmt w:val="chineseCounting"/>
      <w:suff w:val="nothing"/>
      <w:lvlText w:val="第%1条"/>
      <w:lvlJc w:val="left"/>
      <w:pPr>
        <w:ind w:left="0" w:firstLine="397"/>
      </w:pPr>
      <w:rPr>
        <w:rFonts w:hint="eastAsia" w:ascii="仿宋_GB2312" w:hAnsi="仿宋_GB2312" w:eastAsia="仿宋_GB2312" w:cs="21"/>
        <w:b/>
        <w:bCs/>
        <w:sz w:val="32"/>
        <w:szCs w:val="32"/>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E1MjUxYzgzZDAyYmRiNzI4MWU4NTM2MThlNzkyZmQifQ=="/>
  </w:docVars>
  <w:rsids>
    <w:rsidRoot w:val="00317C18"/>
    <w:rsid w:val="00000657"/>
    <w:rsid w:val="00011393"/>
    <w:rsid w:val="00090A2E"/>
    <w:rsid w:val="000B6DF2"/>
    <w:rsid w:val="000C41B6"/>
    <w:rsid w:val="001203E1"/>
    <w:rsid w:val="00131824"/>
    <w:rsid w:val="001649B4"/>
    <w:rsid w:val="001933FC"/>
    <w:rsid w:val="001C4B0C"/>
    <w:rsid w:val="001F40F8"/>
    <w:rsid w:val="001F731C"/>
    <w:rsid w:val="00216E0B"/>
    <w:rsid w:val="00265989"/>
    <w:rsid w:val="002C3734"/>
    <w:rsid w:val="002D3217"/>
    <w:rsid w:val="002E2BDD"/>
    <w:rsid w:val="00317C18"/>
    <w:rsid w:val="003279ED"/>
    <w:rsid w:val="003A47F1"/>
    <w:rsid w:val="003A5CE8"/>
    <w:rsid w:val="003F09B7"/>
    <w:rsid w:val="00494ED3"/>
    <w:rsid w:val="004F7F9A"/>
    <w:rsid w:val="00537508"/>
    <w:rsid w:val="00620DA5"/>
    <w:rsid w:val="006436EA"/>
    <w:rsid w:val="006A12C3"/>
    <w:rsid w:val="006A4227"/>
    <w:rsid w:val="006E3AD5"/>
    <w:rsid w:val="007445BA"/>
    <w:rsid w:val="00770E79"/>
    <w:rsid w:val="007F3E29"/>
    <w:rsid w:val="00825674"/>
    <w:rsid w:val="0082705C"/>
    <w:rsid w:val="008304D1"/>
    <w:rsid w:val="00851D4D"/>
    <w:rsid w:val="00864A9D"/>
    <w:rsid w:val="008708AE"/>
    <w:rsid w:val="00885F4F"/>
    <w:rsid w:val="008B7F72"/>
    <w:rsid w:val="008C7B28"/>
    <w:rsid w:val="008D080A"/>
    <w:rsid w:val="008E3FBE"/>
    <w:rsid w:val="00985CAD"/>
    <w:rsid w:val="009B1AFF"/>
    <w:rsid w:val="009C798C"/>
    <w:rsid w:val="00A03585"/>
    <w:rsid w:val="00A0500E"/>
    <w:rsid w:val="00A10106"/>
    <w:rsid w:val="00A244BC"/>
    <w:rsid w:val="00A26F10"/>
    <w:rsid w:val="00A564C6"/>
    <w:rsid w:val="00A6002B"/>
    <w:rsid w:val="00A80487"/>
    <w:rsid w:val="00A9551B"/>
    <w:rsid w:val="00AD63E9"/>
    <w:rsid w:val="00B02FC9"/>
    <w:rsid w:val="00B14C9E"/>
    <w:rsid w:val="00B20C19"/>
    <w:rsid w:val="00B27EA5"/>
    <w:rsid w:val="00B35613"/>
    <w:rsid w:val="00B47F4D"/>
    <w:rsid w:val="00B564EC"/>
    <w:rsid w:val="00B82041"/>
    <w:rsid w:val="00B8410A"/>
    <w:rsid w:val="00BD1E96"/>
    <w:rsid w:val="00CB744D"/>
    <w:rsid w:val="00CD58DF"/>
    <w:rsid w:val="00CF6378"/>
    <w:rsid w:val="00D13ED6"/>
    <w:rsid w:val="00D22CFA"/>
    <w:rsid w:val="00D865BD"/>
    <w:rsid w:val="00DD0875"/>
    <w:rsid w:val="00E001B1"/>
    <w:rsid w:val="00F81845"/>
    <w:rsid w:val="00F90E6B"/>
    <w:rsid w:val="00FF4BDA"/>
    <w:rsid w:val="01C23C90"/>
    <w:rsid w:val="027A76EE"/>
    <w:rsid w:val="02F67619"/>
    <w:rsid w:val="054162A1"/>
    <w:rsid w:val="05C07B0D"/>
    <w:rsid w:val="066F6156"/>
    <w:rsid w:val="072239CB"/>
    <w:rsid w:val="073945E0"/>
    <w:rsid w:val="07554B43"/>
    <w:rsid w:val="077E1A2E"/>
    <w:rsid w:val="08826B46"/>
    <w:rsid w:val="08A2799E"/>
    <w:rsid w:val="0AEC292B"/>
    <w:rsid w:val="0E2E7672"/>
    <w:rsid w:val="0F865FD6"/>
    <w:rsid w:val="12086AC4"/>
    <w:rsid w:val="12390C93"/>
    <w:rsid w:val="12A779E6"/>
    <w:rsid w:val="13427DB4"/>
    <w:rsid w:val="13BD3847"/>
    <w:rsid w:val="15502585"/>
    <w:rsid w:val="15FB36E6"/>
    <w:rsid w:val="18562F63"/>
    <w:rsid w:val="189C766D"/>
    <w:rsid w:val="1ADE28B3"/>
    <w:rsid w:val="1BCA4DEA"/>
    <w:rsid w:val="1D1F26E5"/>
    <w:rsid w:val="1DC43E7C"/>
    <w:rsid w:val="1DF24184"/>
    <w:rsid w:val="1E170C8E"/>
    <w:rsid w:val="20342720"/>
    <w:rsid w:val="20766428"/>
    <w:rsid w:val="209C292C"/>
    <w:rsid w:val="20CA13E8"/>
    <w:rsid w:val="20EB25F9"/>
    <w:rsid w:val="22761828"/>
    <w:rsid w:val="22AD188F"/>
    <w:rsid w:val="23264FFC"/>
    <w:rsid w:val="23445482"/>
    <w:rsid w:val="24832815"/>
    <w:rsid w:val="278F6FF5"/>
    <w:rsid w:val="28DB0637"/>
    <w:rsid w:val="2A5906FD"/>
    <w:rsid w:val="2A783680"/>
    <w:rsid w:val="2AF311B8"/>
    <w:rsid w:val="2B15642D"/>
    <w:rsid w:val="2B681F2A"/>
    <w:rsid w:val="2B6950A3"/>
    <w:rsid w:val="2C7D58A7"/>
    <w:rsid w:val="315F792B"/>
    <w:rsid w:val="32791999"/>
    <w:rsid w:val="32A6798E"/>
    <w:rsid w:val="33A361F5"/>
    <w:rsid w:val="357A7468"/>
    <w:rsid w:val="364F4412"/>
    <w:rsid w:val="372B2789"/>
    <w:rsid w:val="38676398"/>
    <w:rsid w:val="3ADA24A4"/>
    <w:rsid w:val="3DEC26E4"/>
    <w:rsid w:val="3F063AB8"/>
    <w:rsid w:val="40267F92"/>
    <w:rsid w:val="40442B0E"/>
    <w:rsid w:val="40C63523"/>
    <w:rsid w:val="40F72D63"/>
    <w:rsid w:val="422B2B46"/>
    <w:rsid w:val="422F5BB5"/>
    <w:rsid w:val="432970F2"/>
    <w:rsid w:val="43486E9A"/>
    <w:rsid w:val="459E0800"/>
    <w:rsid w:val="463B2504"/>
    <w:rsid w:val="477E1550"/>
    <w:rsid w:val="479B6F43"/>
    <w:rsid w:val="47A214ED"/>
    <w:rsid w:val="47DE55F6"/>
    <w:rsid w:val="48067530"/>
    <w:rsid w:val="49160ED8"/>
    <w:rsid w:val="4A8C23BB"/>
    <w:rsid w:val="4B2B218F"/>
    <w:rsid w:val="4CE243F6"/>
    <w:rsid w:val="4E0062C6"/>
    <w:rsid w:val="529A55E8"/>
    <w:rsid w:val="552C7DA5"/>
    <w:rsid w:val="56F45A74"/>
    <w:rsid w:val="58AD585C"/>
    <w:rsid w:val="59350DEE"/>
    <w:rsid w:val="596F2552"/>
    <w:rsid w:val="59BD32BD"/>
    <w:rsid w:val="59CA59DA"/>
    <w:rsid w:val="5C4B3373"/>
    <w:rsid w:val="5DCA31CA"/>
    <w:rsid w:val="5DCE6FF9"/>
    <w:rsid w:val="643E149E"/>
    <w:rsid w:val="64AD2180"/>
    <w:rsid w:val="660D50B8"/>
    <w:rsid w:val="663E7D2D"/>
    <w:rsid w:val="66806894"/>
    <w:rsid w:val="66F75934"/>
    <w:rsid w:val="688479A6"/>
    <w:rsid w:val="68CF43EA"/>
    <w:rsid w:val="6D3C2544"/>
    <w:rsid w:val="6F8E5B03"/>
    <w:rsid w:val="6FA0300D"/>
    <w:rsid w:val="6FC975B0"/>
    <w:rsid w:val="7044784B"/>
    <w:rsid w:val="72C41CAE"/>
    <w:rsid w:val="73B36756"/>
    <w:rsid w:val="742E7A18"/>
    <w:rsid w:val="75574608"/>
    <w:rsid w:val="760F67F7"/>
    <w:rsid w:val="7709405E"/>
    <w:rsid w:val="771434BB"/>
    <w:rsid w:val="7742296C"/>
    <w:rsid w:val="78591FAB"/>
    <w:rsid w:val="79862EB7"/>
    <w:rsid w:val="79AE4579"/>
    <w:rsid w:val="7A0441EA"/>
    <w:rsid w:val="7AC1208A"/>
    <w:rsid w:val="7AFC76C6"/>
    <w:rsid w:val="7BA40DB9"/>
    <w:rsid w:val="7CB928AF"/>
    <w:rsid w:val="7CDC4FC8"/>
    <w:rsid w:val="7D901D50"/>
    <w:rsid w:val="7E2A0415"/>
    <w:rsid w:val="7E2C3459"/>
    <w:rsid w:val="7ECD042F"/>
    <w:rsid w:val="7F231565"/>
    <w:rsid w:val="7FC9137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iPriority="0" w:semiHidden="0"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nhideWhenUsed="0" w:uiPriority="99" w:name="Body Text Indent 2"/>
    <w:lsdException w:qFormat="1" w:unhideWhenUsed="0" w:uiPriority="99" w:semiHidden="0" w:name="Body Text Indent 3"/>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
    <w:qFormat/>
    <w:uiPriority w:val="0"/>
    <w:pPr>
      <w:keepNext/>
      <w:keepLines/>
      <w:spacing w:before="340" w:after="330" w:line="480" w:lineRule="auto"/>
      <w:jc w:val="center"/>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customStyle="1" w:styleId="2">
    <w:name w:val="段"/>
    <w:next w:val="1"/>
    <w:qFormat/>
    <w:uiPriority w:val="0"/>
    <w:pPr>
      <w:ind w:firstLine="200" w:firstLineChars="200"/>
      <w:jc w:val="both"/>
    </w:pPr>
    <w:rPr>
      <w:rFonts w:ascii="宋体" w:hAnsi="Calibri" w:eastAsia="宋体" w:cs="Times New Roman"/>
      <w:sz w:val="21"/>
      <w:lang w:val="en-US" w:eastAsia="zh-CN" w:bidi="ar-SA"/>
    </w:rPr>
  </w:style>
  <w:style w:type="paragraph" w:styleId="4">
    <w:name w:val="annotation text"/>
    <w:basedOn w:val="1"/>
    <w:link w:val="19"/>
    <w:qFormat/>
    <w:uiPriority w:val="99"/>
    <w:pPr>
      <w:jc w:val="left"/>
    </w:pPr>
  </w:style>
  <w:style w:type="paragraph" w:styleId="5">
    <w:name w:val="Body Text Indent"/>
    <w:basedOn w:val="1"/>
    <w:link w:val="20"/>
    <w:qFormat/>
    <w:uiPriority w:val="99"/>
    <w:pPr>
      <w:spacing w:after="120"/>
      <w:ind w:left="420" w:leftChars="200"/>
    </w:pPr>
    <w:rPr>
      <w:kern w:val="0"/>
      <w:sz w:val="20"/>
    </w:rPr>
  </w:style>
  <w:style w:type="paragraph" w:styleId="6">
    <w:name w:val="Date"/>
    <w:basedOn w:val="1"/>
    <w:next w:val="1"/>
    <w:link w:val="34"/>
    <w:unhideWhenUsed/>
    <w:qFormat/>
    <w:locked/>
    <w:uiPriority w:val="0"/>
    <w:pPr>
      <w:widowControl/>
      <w:ind w:left="100" w:leftChars="2500"/>
      <w:jc w:val="left"/>
    </w:pPr>
    <w:rPr>
      <w:kern w:val="0"/>
      <w:sz w:val="24"/>
    </w:rPr>
  </w:style>
  <w:style w:type="paragraph" w:styleId="7">
    <w:name w:val="Body Text Indent 2"/>
    <w:basedOn w:val="1"/>
    <w:link w:val="21"/>
    <w:semiHidden/>
    <w:qFormat/>
    <w:uiPriority w:val="99"/>
    <w:pPr>
      <w:spacing w:after="120" w:line="480" w:lineRule="auto"/>
      <w:ind w:left="420" w:leftChars="200"/>
    </w:pPr>
  </w:style>
  <w:style w:type="paragraph" w:styleId="8">
    <w:name w:val="Balloon Text"/>
    <w:basedOn w:val="1"/>
    <w:link w:val="22"/>
    <w:semiHidden/>
    <w:qFormat/>
    <w:uiPriority w:val="99"/>
    <w:rPr>
      <w:sz w:val="18"/>
      <w:szCs w:val="18"/>
    </w:rPr>
  </w:style>
  <w:style w:type="paragraph" w:styleId="9">
    <w:name w:val="footer"/>
    <w:basedOn w:val="1"/>
    <w:link w:val="23"/>
    <w:qFormat/>
    <w:uiPriority w:val="99"/>
    <w:pPr>
      <w:tabs>
        <w:tab w:val="center" w:pos="4153"/>
        <w:tab w:val="right" w:pos="8306"/>
      </w:tabs>
      <w:snapToGrid w:val="0"/>
      <w:jc w:val="left"/>
    </w:pPr>
    <w:rPr>
      <w:sz w:val="18"/>
      <w:szCs w:val="18"/>
    </w:rPr>
  </w:style>
  <w:style w:type="paragraph" w:styleId="10">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1">
    <w:name w:val="Body Text Indent 3"/>
    <w:basedOn w:val="1"/>
    <w:link w:val="25"/>
    <w:qFormat/>
    <w:uiPriority w:val="99"/>
    <w:pPr>
      <w:spacing w:line="360" w:lineRule="auto"/>
      <w:ind w:firstLine="420"/>
    </w:pPr>
    <w:rPr>
      <w:sz w:val="24"/>
      <w:szCs w:val="20"/>
    </w:rPr>
  </w:style>
  <w:style w:type="paragraph" w:styleId="12">
    <w:name w:val="Normal (Web)"/>
    <w:basedOn w:val="1"/>
    <w:qFormat/>
    <w:uiPriority w:val="99"/>
    <w:pPr>
      <w:widowControl/>
      <w:spacing w:before="100" w:beforeAutospacing="1" w:after="100" w:afterAutospacing="1"/>
      <w:jc w:val="left"/>
    </w:pPr>
    <w:rPr>
      <w:rFonts w:ascii="Arial Unicode MS" w:hAnsi="Arial Unicode MS" w:cs="Arial Unicode MS"/>
      <w:kern w:val="0"/>
      <w:sz w:val="24"/>
    </w:rPr>
  </w:style>
  <w:style w:type="paragraph" w:styleId="13">
    <w:name w:val="annotation subject"/>
    <w:basedOn w:val="4"/>
    <w:next w:val="4"/>
    <w:link w:val="26"/>
    <w:semiHidden/>
    <w:qFormat/>
    <w:uiPriority w:val="99"/>
    <w:rPr>
      <w:b/>
      <w:bCs/>
    </w:rPr>
  </w:style>
  <w:style w:type="table" w:styleId="15">
    <w:name w:val="Table Grid"/>
    <w:basedOn w:val="14"/>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qFormat/>
    <w:uiPriority w:val="99"/>
    <w:rPr>
      <w:rFonts w:cs="Times New Roman"/>
      <w:sz w:val="21"/>
      <w:szCs w:val="21"/>
    </w:rPr>
  </w:style>
  <w:style w:type="character" w:customStyle="1" w:styleId="18">
    <w:name w:val="标题 1 字符"/>
    <w:link w:val="3"/>
    <w:qFormat/>
    <w:locked/>
    <w:uiPriority w:val="0"/>
    <w:rPr>
      <w:rFonts w:ascii="Times New Roman" w:hAnsi="Times New Roman" w:eastAsia="宋体" w:cs="Times New Roman"/>
      <w:b/>
      <w:kern w:val="44"/>
      <w:sz w:val="44"/>
    </w:rPr>
  </w:style>
  <w:style w:type="character" w:customStyle="1" w:styleId="19">
    <w:name w:val="批注文字 字符"/>
    <w:link w:val="4"/>
    <w:qFormat/>
    <w:locked/>
    <w:uiPriority w:val="99"/>
    <w:rPr>
      <w:rFonts w:ascii="Times New Roman" w:hAnsi="Times New Roman" w:eastAsia="宋体" w:cs="Times New Roman"/>
      <w:sz w:val="24"/>
      <w:szCs w:val="24"/>
    </w:rPr>
  </w:style>
  <w:style w:type="character" w:customStyle="1" w:styleId="20">
    <w:name w:val="正文文本缩进 字符"/>
    <w:link w:val="5"/>
    <w:qFormat/>
    <w:locked/>
    <w:uiPriority w:val="99"/>
    <w:rPr>
      <w:rFonts w:ascii="Times New Roman" w:hAnsi="Times New Roman" w:eastAsia="宋体" w:cs="Times New Roman"/>
      <w:sz w:val="24"/>
    </w:rPr>
  </w:style>
  <w:style w:type="character" w:customStyle="1" w:styleId="21">
    <w:name w:val="正文文本缩进 2 字符"/>
    <w:link w:val="7"/>
    <w:semiHidden/>
    <w:qFormat/>
    <w:locked/>
    <w:uiPriority w:val="99"/>
    <w:rPr>
      <w:rFonts w:ascii="Times New Roman" w:hAnsi="Times New Roman" w:eastAsia="宋体" w:cs="Times New Roman"/>
      <w:sz w:val="24"/>
      <w:szCs w:val="24"/>
    </w:rPr>
  </w:style>
  <w:style w:type="character" w:customStyle="1" w:styleId="22">
    <w:name w:val="批注框文本 字符"/>
    <w:link w:val="8"/>
    <w:semiHidden/>
    <w:qFormat/>
    <w:locked/>
    <w:uiPriority w:val="99"/>
    <w:rPr>
      <w:rFonts w:ascii="Times New Roman" w:hAnsi="Times New Roman" w:eastAsia="宋体" w:cs="Times New Roman"/>
      <w:sz w:val="18"/>
      <w:szCs w:val="18"/>
    </w:rPr>
  </w:style>
  <w:style w:type="character" w:customStyle="1" w:styleId="23">
    <w:name w:val="页脚 字符"/>
    <w:link w:val="9"/>
    <w:qFormat/>
    <w:locked/>
    <w:uiPriority w:val="99"/>
    <w:rPr>
      <w:rFonts w:cs="Times New Roman"/>
      <w:sz w:val="18"/>
      <w:szCs w:val="18"/>
    </w:rPr>
  </w:style>
  <w:style w:type="character" w:customStyle="1" w:styleId="24">
    <w:name w:val="页眉 字符"/>
    <w:link w:val="10"/>
    <w:qFormat/>
    <w:locked/>
    <w:uiPriority w:val="99"/>
    <w:rPr>
      <w:rFonts w:cs="Times New Roman"/>
      <w:sz w:val="18"/>
      <w:szCs w:val="18"/>
    </w:rPr>
  </w:style>
  <w:style w:type="character" w:customStyle="1" w:styleId="25">
    <w:name w:val="正文文本缩进 3 字符"/>
    <w:link w:val="11"/>
    <w:qFormat/>
    <w:locked/>
    <w:uiPriority w:val="99"/>
    <w:rPr>
      <w:rFonts w:ascii="Times New Roman" w:hAnsi="Times New Roman" w:eastAsia="宋体" w:cs="Times New Roman"/>
      <w:sz w:val="20"/>
      <w:szCs w:val="20"/>
    </w:rPr>
  </w:style>
  <w:style w:type="character" w:customStyle="1" w:styleId="26">
    <w:name w:val="批注主题 字符"/>
    <w:link w:val="13"/>
    <w:semiHidden/>
    <w:qFormat/>
    <w:locked/>
    <w:uiPriority w:val="99"/>
    <w:rPr>
      <w:rFonts w:ascii="Times New Roman" w:hAnsi="Times New Roman" w:eastAsia="宋体" w:cs="Times New Roman"/>
      <w:b/>
      <w:bCs/>
      <w:sz w:val="24"/>
      <w:szCs w:val="24"/>
    </w:rPr>
  </w:style>
  <w:style w:type="character" w:customStyle="1" w:styleId="27">
    <w:name w:val="标题 1 Char"/>
    <w:qFormat/>
    <w:uiPriority w:val="99"/>
    <w:rPr>
      <w:rFonts w:ascii="Times New Roman" w:hAnsi="Times New Roman" w:eastAsia="宋体" w:cs="Times New Roman"/>
      <w:b/>
      <w:bCs/>
      <w:kern w:val="44"/>
      <w:sz w:val="44"/>
      <w:szCs w:val="44"/>
    </w:rPr>
  </w:style>
  <w:style w:type="character" w:customStyle="1" w:styleId="28">
    <w:name w:val="正文文本缩进 Char"/>
    <w:semiHidden/>
    <w:qFormat/>
    <w:uiPriority w:val="99"/>
    <w:rPr>
      <w:rFonts w:ascii="Times New Roman" w:hAnsi="Times New Roman" w:eastAsia="宋体" w:cs="Times New Roman"/>
      <w:sz w:val="24"/>
      <w:szCs w:val="24"/>
    </w:rPr>
  </w:style>
  <w:style w:type="paragraph" w:customStyle="1" w:styleId="29">
    <w:name w:val="列表段落1"/>
    <w:basedOn w:val="1"/>
    <w:qFormat/>
    <w:uiPriority w:val="99"/>
    <w:pPr>
      <w:ind w:firstLine="420" w:firstLineChars="200"/>
    </w:pPr>
  </w:style>
  <w:style w:type="paragraph" w:customStyle="1" w:styleId="30">
    <w:name w:val="正文 A"/>
    <w:qFormat/>
    <w:uiPriority w:val="99"/>
    <w:pPr>
      <w:widowControl w:val="0"/>
      <w:jc w:val="both"/>
    </w:pPr>
    <w:rPr>
      <w:rFonts w:ascii="Arial Unicode MS" w:hAnsi="Arial Unicode MS" w:eastAsia="新宋体" w:cs="Arial Unicode MS"/>
      <w:color w:val="000000"/>
      <w:kern w:val="2"/>
      <w:sz w:val="21"/>
      <w:szCs w:val="21"/>
      <w:u w:color="000000"/>
      <w:lang w:val="en-US" w:eastAsia="zh-CN" w:bidi="ar-SA"/>
    </w:rPr>
  </w:style>
  <w:style w:type="paragraph" w:customStyle="1" w:styleId="31">
    <w:name w:val="列出段落3"/>
    <w:basedOn w:val="1"/>
    <w:qFormat/>
    <w:uiPriority w:val="99"/>
    <w:pPr>
      <w:ind w:firstLine="420" w:firstLineChars="200"/>
    </w:pPr>
  </w:style>
  <w:style w:type="paragraph" w:customStyle="1" w:styleId="32">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33">
    <w:name w:val="0000"/>
    <w:basedOn w:val="1"/>
    <w:qFormat/>
    <w:uiPriority w:val="99"/>
    <w:pPr>
      <w:spacing w:beforeLines="50" w:afterLines="50" w:line="360" w:lineRule="auto"/>
      <w:ind w:firstLine="200" w:firstLineChars="200"/>
    </w:pPr>
    <w:rPr>
      <w:sz w:val="24"/>
    </w:rPr>
  </w:style>
  <w:style w:type="character" w:customStyle="1" w:styleId="34">
    <w:name w:val="日期 字符"/>
    <w:link w:val="6"/>
    <w:semiHidden/>
    <w:qFormat/>
    <w:uiPriority w:val="0"/>
    <w:rPr>
      <w:sz w:val="24"/>
      <w:szCs w:val="24"/>
    </w:rPr>
  </w:style>
  <w:style w:type="paragraph" w:customStyle="1" w:styleId="35">
    <w:name w:val="普通 (Web)"/>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6">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37">
    <w:name w:val="修订3"/>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29F6-B2A4-485B-AE4B-665EAF4168F6}">
  <ds:schemaRefs/>
</ds:datastoreItem>
</file>

<file path=docProps/app.xml><?xml version="1.0" encoding="utf-8"?>
<Properties xmlns="http://schemas.openxmlformats.org/officeDocument/2006/extended-properties" xmlns:vt="http://schemas.openxmlformats.org/officeDocument/2006/docPropsVTypes">
  <Template>Normal</Template>
  <Pages>33</Pages>
  <Words>14338</Words>
  <Characters>14665</Characters>
  <Lines>369</Lines>
  <Paragraphs>300</Paragraphs>
  <TotalTime>1</TotalTime>
  <ScaleCrop>false</ScaleCrop>
  <LinksUpToDate>false</LinksUpToDate>
  <CharactersWithSpaces>14931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2026-09-08T09:48:00Z</dcterms:created>
  <dc:creator>lenovo</dc:creator>
  <cp:lastModifiedBy>v</cp:lastModifiedBy>
  <cp:lastPrinted>2023-05-08T01:08:00Z</cp:lastPrinted>
  <dcterms:modified xsi:type="dcterms:W3CDTF">2026-09-08T10:01:53Z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09FFD6EADDF74A579309E76938B0C286_13</vt:lpwstr>
  </property>
  <property fmtid="{D5CDD505-2E9C-101B-9397-08002B2CF9AE}" pid="4" name="KSOTemplateDocerSaveRecord">
    <vt:lpwstr>eyJoZGlkIjoiM2E1MjUxYzgzZDAyYmRiNzI4MWU4NTM2MThlNzkyZmQiLCJ1c2VySWQiOiI0NDgxNTA1NTAifQ==</vt:lpwstr>
  </property>
</Properties>
</file>