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我方拟承租杭州市嘉绿名苑16-3号房屋59个月租赁权</w:t>
      </w:r>
      <w:bookmarkStart w:id="0" w:name="_GoBack"/>
      <w:bookmarkEnd w:id="0"/>
      <w:r>
        <w:rPr>
          <w:rFonts w:hint="eastAsia" w:ascii="宋体" w:hAnsi="宋体"/>
          <w:sz w:val="21"/>
          <w:szCs w:val="21"/>
        </w:rPr>
        <w:t>，现做如下承诺：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同意在被确定为承租方之日起5个工作日内，携带承租申请材料原件到杭交所完成现场确认并签署《成交通知书》、交易记录等文件，并在《成交通知书》签署之日向杭交所指定账户一次性支付交易服务费、履约保证金、首期租金等交易资金（以到账时间为准）。承租方付清全部交易资金并且完成杭交所材料签署后，在出租方指定时间地点签署《房屋租赁合同》。</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4、同意杭交所在经出租方申请之日起3个工作日内将承租方已交纳的首期租金、履约保证金全部划转至出租方指定账户。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 xml:space="preserve">5、同意在合同签署之前已自行核实该租赁房屋可用于的业态用途，该业态符合政府相关规定，否则一切责任自行承担。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同意不得擅自更改租赁房屋结构。承租方对租赁房屋进行装修，需改变房屋的内部结构或添设对房屋结构有影响的设备的，须按规定向有关部门报批的，承租方应报请有关部门批准并将有关资料送出租方备案。上述事项因未获得出租方同意或未经有关部门批准的，与出租方无关，承租方自愿承担不利后果。</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同意租赁期间届满或者合同解除时，未形成附合的装饰装修物，由承租方拆除并承担拆除费用；因拆除造成房屋毁损的，承租方应当恢复原状。非因出租方违约导致合同解除的，承租方装饰装修的残值损失出租方不予补偿。</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同意租赁房屋公共部分的各项设施、设备的检查、维修、保养由出租方或物业服务公司承担。凡经承租方改动、更换或增加的各项设施和设备，其检查、维修、保养等工作由承租方负责，若承租方委托出租方或物业管理公司进行维修和保养，则由承租方承担相关费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9、租赁期间，承租方向出租方保证，不从事违法活动。由于承租方使用不当或由于承租方自身原因造成失窃、火灾等人身或财产损失的由承租方承担责任，由此对出租方造成损失的，承租方应全额赔偿。</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10、本项目房屋交付以附件《房屋租赁合同》文本相关内容为准。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11、本项目承租方须按照以下标准缴纳交易服务费：</w:t>
      </w:r>
    </w:p>
    <w:tbl>
      <w:tblPr>
        <w:tblStyle w:val="8"/>
        <w:tblpPr w:leftFromText="180" w:rightFromText="180" w:vertAnchor="text" w:horzAnchor="page" w:tblpX="2070" w:tblpY="2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0"/>
        <w:gridCol w:w="3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成交金额（首年租金）</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100万以下（含）</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2%+首年租金溢价部分的10%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100万-500万（含）</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1.5%+首年租金溢价部分的10%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500万以上</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1%+首年租金溢价部分的10%</w:t>
            </w:r>
          </w:p>
        </w:tc>
      </w:tr>
    </w:tbl>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（3）在被确定为承租方后未按约定签署《成交通知书》、交易记录、《房屋租赁合同》的或未按约定支付交易服务费、履约保证金和首期租金的；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（5）存在其他违反交易规则情形的。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61C73F5"/>
    <w:rsid w:val="07D87335"/>
    <w:rsid w:val="0A25564B"/>
    <w:rsid w:val="0AA41563"/>
    <w:rsid w:val="0D601EED"/>
    <w:rsid w:val="0ED418D7"/>
    <w:rsid w:val="0FEC78F6"/>
    <w:rsid w:val="11B52ECD"/>
    <w:rsid w:val="14AA0180"/>
    <w:rsid w:val="14BE7966"/>
    <w:rsid w:val="16034218"/>
    <w:rsid w:val="16962679"/>
    <w:rsid w:val="16BD1BA6"/>
    <w:rsid w:val="174D738C"/>
    <w:rsid w:val="17705136"/>
    <w:rsid w:val="19B122C7"/>
    <w:rsid w:val="19B324A8"/>
    <w:rsid w:val="19CF393C"/>
    <w:rsid w:val="1DEE49B7"/>
    <w:rsid w:val="1E14735D"/>
    <w:rsid w:val="1EFA488D"/>
    <w:rsid w:val="1FE75D9F"/>
    <w:rsid w:val="221D0EF1"/>
    <w:rsid w:val="22DC58EB"/>
    <w:rsid w:val="25526291"/>
    <w:rsid w:val="25B34C3E"/>
    <w:rsid w:val="26B51223"/>
    <w:rsid w:val="2731534B"/>
    <w:rsid w:val="279515A0"/>
    <w:rsid w:val="28CD421D"/>
    <w:rsid w:val="29064147"/>
    <w:rsid w:val="29D756B8"/>
    <w:rsid w:val="2A6F7698"/>
    <w:rsid w:val="2B224A23"/>
    <w:rsid w:val="2B6C37A5"/>
    <w:rsid w:val="2B9B7010"/>
    <w:rsid w:val="2C704540"/>
    <w:rsid w:val="2DE64B98"/>
    <w:rsid w:val="2E6953D9"/>
    <w:rsid w:val="2EC87F07"/>
    <w:rsid w:val="32EC251B"/>
    <w:rsid w:val="34BB4DF7"/>
    <w:rsid w:val="37F17172"/>
    <w:rsid w:val="3AD83A40"/>
    <w:rsid w:val="3C2C4C6F"/>
    <w:rsid w:val="3C940D63"/>
    <w:rsid w:val="3D4E2474"/>
    <w:rsid w:val="3D604816"/>
    <w:rsid w:val="3EBF19DA"/>
    <w:rsid w:val="3FD020C7"/>
    <w:rsid w:val="42BE1E63"/>
    <w:rsid w:val="45F94112"/>
    <w:rsid w:val="494F753A"/>
    <w:rsid w:val="4AFF3DA7"/>
    <w:rsid w:val="4C590FF4"/>
    <w:rsid w:val="4CC66179"/>
    <w:rsid w:val="4E0013D2"/>
    <w:rsid w:val="50937943"/>
    <w:rsid w:val="51317EBA"/>
    <w:rsid w:val="54E742B4"/>
    <w:rsid w:val="561C7668"/>
    <w:rsid w:val="563F5F26"/>
    <w:rsid w:val="56EE2F1F"/>
    <w:rsid w:val="584668FF"/>
    <w:rsid w:val="59C45AC3"/>
    <w:rsid w:val="5D5C2DED"/>
    <w:rsid w:val="5DB959AE"/>
    <w:rsid w:val="633A51EB"/>
    <w:rsid w:val="657C12B1"/>
    <w:rsid w:val="6A2F474B"/>
    <w:rsid w:val="6D1B0EA5"/>
    <w:rsid w:val="6D511A93"/>
    <w:rsid w:val="71711121"/>
    <w:rsid w:val="71933AE8"/>
    <w:rsid w:val="73405C7C"/>
    <w:rsid w:val="736C7394"/>
    <w:rsid w:val="73B45BA4"/>
    <w:rsid w:val="750C6B48"/>
    <w:rsid w:val="77FF7BBE"/>
    <w:rsid w:val="78F14D7D"/>
    <w:rsid w:val="7954379C"/>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5"/>
    <w:qFormat/>
    <w:uiPriority w:val="99"/>
    <w:rPr>
      <w:rFonts w:ascii="Times New Roman" w:hAnsi="Times New Roman" w:eastAsia="宋体" w:cs="Times New Roman"/>
      <w:sz w:val="18"/>
      <w:szCs w:val="18"/>
    </w:rPr>
  </w:style>
  <w:style w:type="character" w:customStyle="1" w:styleId="18">
    <w:name w:val="页脚 字符"/>
    <w:basedOn w:val="9"/>
    <w:link w:val="4"/>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2</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2026-09-07T06:28:12Z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