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E5EE6">
      <w:pPr>
        <w:spacing w:line="480" w:lineRule="auto"/>
        <w:jc w:val="center"/>
        <w:rPr>
          <w:rFonts w:ascii="小标宋" w:hAnsi="小标宋" w:eastAsia="小标宋" w:cs="小标宋"/>
          <w:bCs/>
          <w:sz w:val="44"/>
          <w:szCs w:val="44"/>
        </w:rPr>
      </w:pPr>
      <w:r>
        <w:rPr>
          <w:rFonts w:hint="eastAsia" w:ascii="小标宋" w:hAnsi="小标宋" w:eastAsia="小标宋" w:cs="小标宋"/>
          <w:sz w:val="44"/>
          <w:szCs w:val="44"/>
        </w:rPr>
        <w:t>杭州火车东站短途客运站物业租赁合同</w:t>
      </w:r>
    </w:p>
    <w:p w14:paraId="08FEF6C1">
      <w:pPr>
        <w:spacing w:line="480" w:lineRule="auto"/>
        <w:rPr>
          <w:rFonts w:ascii="仿宋_GB2312" w:hAnsi="Calibri" w:eastAsia="仿宋_GB2312" w:cs="Times New Roman"/>
          <w:sz w:val="28"/>
          <w:szCs w:val="28"/>
        </w:rPr>
      </w:pPr>
    </w:p>
    <w:p w14:paraId="62B68FA7">
      <w:pPr>
        <w:spacing w:line="48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出租方(以下称甲方)：杭州交通资产管理有限公司                </w:t>
      </w:r>
    </w:p>
    <w:p w14:paraId="64BD442D">
      <w:pPr>
        <w:spacing w:line="48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法定代表人：周荣耀                         </w:t>
      </w:r>
    </w:p>
    <w:p w14:paraId="035E5E66">
      <w:pPr>
        <w:spacing w:line="48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统一社会信用代码: 9133010414306436XM                          </w:t>
      </w:r>
    </w:p>
    <w:p w14:paraId="7D9CCF15">
      <w:pPr>
        <w:spacing w:line="480" w:lineRule="auto"/>
        <w:ind w:left="2560" w:hanging="2560" w:hangingChars="8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注册或居住地址：杭州市钱江新城市民街200号圣奥中央商务大厦1805室 </w:t>
      </w:r>
    </w:p>
    <w:p w14:paraId="171215A5">
      <w:pPr>
        <w:spacing w:line="48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联系人及电话：张渴望17788550094                           </w:t>
      </w:r>
    </w:p>
    <w:p w14:paraId="3FDFB50D">
      <w:pPr>
        <w:spacing w:line="480" w:lineRule="auto"/>
        <w:rPr>
          <w:rFonts w:ascii="仿宋_GB2312" w:hAnsi="仿宋_GB2312" w:eastAsia="仿宋_GB2312" w:cs="仿宋_GB2312"/>
          <w:sz w:val="32"/>
          <w:szCs w:val="32"/>
        </w:rPr>
      </w:pPr>
    </w:p>
    <w:p w14:paraId="432B3F61">
      <w:pPr>
        <w:spacing w:line="48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承租方(以下称乙方):</w:t>
      </w:r>
    </w:p>
    <w:p w14:paraId="30F2E2C2">
      <w:pPr>
        <w:spacing w:line="48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3432465D">
      <w:pPr>
        <w:spacing w:line="48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
    <w:p w14:paraId="7755AA6A">
      <w:pPr>
        <w:spacing w:line="480" w:lineRule="auto"/>
        <w:ind w:left="2560" w:hanging="2560" w:hangingChars="800"/>
        <w:rPr>
          <w:rFonts w:ascii="仿宋_GB2312" w:hAnsi="仿宋_GB2312" w:eastAsia="仿宋_GB2312" w:cs="仿宋_GB2312"/>
          <w:sz w:val="32"/>
          <w:szCs w:val="32"/>
        </w:rPr>
      </w:pPr>
      <w:r>
        <w:rPr>
          <w:rFonts w:hint="eastAsia" w:ascii="仿宋_GB2312" w:hAnsi="仿宋_GB2312" w:eastAsia="仿宋_GB2312" w:cs="仿宋_GB2312"/>
          <w:sz w:val="32"/>
          <w:szCs w:val="32"/>
        </w:rPr>
        <w:t>注册或居住地址：</w:t>
      </w:r>
    </w:p>
    <w:p w14:paraId="01F91C67">
      <w:pPr>
        <w:spacing w:line="48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联系人及电话:</w:t>
      </w:r>
    </w:p>
    <w:p w14:paraId="0421986E">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根据国家、省有关法律、法规和本市的有关规定,甲、乙双方在自愿公平、诚信、等价有偿原则的基础上、就下列租赁事项,达成一致意见订立本合同、双方共同遵守。</w:t>
      </w:r>
    </w:p>
    <w:p w14:paraId="7E9E6FD9">
      <w:pPr>
        <w:spacing w:line="480" w:lineRule="auto"/>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第一条</w:t>
      </w:r>
      <w:r>
        <w:rPr>
          <w:rFonts w:hint="eastAsia" w:ascii="仿宋_GB2312" w:hAnsi="仿宋_GB2312" w:eastAsia="仿宋_GB2312" w:cs="仿宋_GB2312"/>
          <w:color w:val="000000" w:themeColor="text1"/>
          <w:sz w:val="32"/>
          <w:szCs w:val="32"/>
          <w14:textFill>
            <w14:solidFill>
              <w14:schemeClr w14:val="tx1"/>
            </w14:solidFill>
          </w14:textFill>
        </w:rPr>
        <w:t xml:space="preserve">  甲方出租的物业坐落地址和概况:杭州铁路东站枢纽东广场区块配套设施项目短途客运站,出租物业面积共计</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14:paraId="29EB2AFD">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 xml:space="preserve">第二条  </w:t>
      </w:r>
      <w:r>
        <w:rPr>
          <w:rFonts w:hint="eastAsia" w:ascii="仿宋_GB2312" w:hAnsi="仿宋_GB2312" w:eastAsia="仿宋_GB2312" w:cs="仿宋_GB2312"/>
          <w:color w:val="000000" w:themeColor="text1"/>
          <w:sz w:val="32"/>
          <w:szCs w:val="32"/>
          <w14:textFill>
            <w14:solidFill>
              <w14:schemeClr w14:val="tx1"/>
            </w14:solidFill>
          </w14:textFill>
        </w:rPr>
        <w:t>租赁用途:</w:t>
      </w:r>
      <w:r>
        <w:rPr>
          <w:rFonts w:ascii="仿宋_GB2312" w:hAnsi="仿宋_GB2312" w:eastAsia="仿宋_GB2312" w:cs="仿宋_GB2312"/>
          <w:color w:val="000000" w:themeColor="text1"/>
          <w:sz w:val="32"/>
          <w:szCs w:val="32"/>
          <w:shd w:val="clear" w:fill="FFFFFF"/>
          <w14:textFill>
            <w14:solidFill>
              <w14:schemeClr w14:val="tx1"/>
            </w14:solidFill>
          </w14:textFill>
        </w:rPr>
        <w:t>合法经营业态</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7E7CB6D1">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第三条</w:t>
      </w:r>
      <w:r>
        <w:rPr>
          <w:rFonts w:hint="eastAsia" w:ascii="仿宋_GB2312" w:hAnsi="仿宋_GB2312" w:eastAsia="仿宋_GB2312" w:cs="仿宋_GB2312"/>
          <w:sz w:val="32"/>
          <w:szCs w:val="32"/>
        </w:rPr>
        <w:t xml:space="preserve">  租赁期限:自</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日起至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日止</w:t>
      </w:r>
      <w:r>
        <w:rPr>
          <w:rFonts w:hint="eastAsia" w:ascii="仿宋_GB2312" w:hAnsi="仿宋_GB2312" w:eastAsia="仿宋_GB2312" w:cs="仿宋_GB2312"/>
          <w:sz w:val="32"/>
          <w:szCs w:val="32"/>
        </w:rPr>
        <w:t>。</w:t>
      </w:r>
    </w:p>
    <w:p w14:paraId="76F692C2">
      <w:pPr>
        <w:spacing w:line="480" w:lineRule="auto"/>
        <w:ind w:firstLine="643" w:firstLineChars="200"/>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第四条</w:t>
      </w:r>
      <w:r>
        <w:rPr>
          <w:rFonts w:hint="eastAsia" w:ascii="仿宋_GB2312" w:hAnsi="仿宋_GB2312" w:eastAsia="仿宋_GB2312" w:cs="仿宋_GB2312"/>
          <w:color w:val="000000" w:themeColor="text1"/>
          <w:sz w:val="32"/>
          <w:szCs w:val="32"/>
          <w14:textFill>
            <w14:solidFill>
              <w14:schemeClr w14:val="tx1"/>
            </w14:solidFill>
          </w14:textFill>
        </w:rPr>
        <w:t xml:space="preserve">  租金标准：</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sz w:val="32"/>
          <w:szCs w:val="32"/>
          <w:u w:val="none"/>
        </w:rPr>
        <w:t>（</w:t>
      </w:r>
      <w:r>
        <w:rPr>
          <w:rFonts w:ascii="Calibri" w:hAnsi="Calibri" w:eastAsia="仿宋_GB2312" w:cs="Calibri"/>
          <w:color w:val="000000"/>
          <w:sz w:val="32"/>
          <w:szCs w:val="32"/>
          <w:u w:val="none"/>
        </w:rPr>
        <w:t>¥</w:t>
      </w:r>
      <w:r>
        <w:rPr>
          <w:rFonts w:hint="eastAsia" w:ascii="Calibri" w:hAnsi="Calibri" w:eastAsia="仿宋_GB2312" w:cs="Calibri"/>
          <w:color w:val="000000"/>
          <w:sz w:val="32"/>
          <w:szCs w:val="32"/>
          <w:u w:val="single"/>
          <w:lang w:val="en-US" w:eastAsia="zh-CN"/>
        </w:rPr>
        <w:t xml:space="preserve">       </w:t>
      </w:r>
      <w:r>
        <w:rPr>
          <w:rFonts w:hint="eastAsia" w:ascii="仿宋_GB2312" w:hAnsi="仿宋_GB2312" w:eastAsia="仿宋_GB2312" w:cs="仿宋_GB2312"/>
          <w:color w:val="000000"/>
          <w:sz w:val="32"/>
          <w:szCs w:val="32"/>
          <w:u w:val="none"/>
        </w:rPr>
        <w:t>元）</w:t>
      </w:r>
      <w:r>
        <w:rPr>
          <w:rFonts w:hint="eastAsia" w:ascii="仿宋_GB2312" w:hAnsi="仿宋_GB2312" w:eastAsia="仿宋_GB2312" w:cs="仿宋_GB2312"/>
          <w:color w:val="000000" w:themeColor="text1"/>
          <w:sz w:val="32"/>
          <w:szCs w:val="32"/>
          <w:u w:val="single"/>
          <w14:textFill>
            <w14:solidFill>
              <w14:schemeClr w14:val="tx1"/>
            </w14:solidFill>
          </w14:textFill>
        </w:rPr>
        <w:t>。</w:t>
      </w:r>
    </w:p>
    <w:p w14:paraId="25D668EB">
      <w:pPr>
        <w:ind w:left="0" w:leftChars="0"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color w:val="000000" w:themeColor="text1"/>
          <w:sz w:val="32"/>
          <w:szCs w:val="32"/>
          <w:u w:val="none"/>
          <w14:textFill>
            <w14:solidFill>
              <w14:schemeClr w14:val="tx1"/>
            </w14:solidFill>
          </w14:textFill>
        </w:rPr>
        <w:t>第五条</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乙方应于合同签订后五个工作日内一次性缴纳</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年</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月</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日—</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年</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月</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日</w:t>
      </w:r>
      <w:r>
        <w:rPr>
          <w:rFonts w:hint="eastAsia" w:ascii="仿宋_GB2312" w:hAnsi="仿宋_GB2312" w:eastAsia="仿宋_GB2312" w:cs="仿宋_GB2312"/>
          <w:color w:val="000000" w:themeColor="text1"/>
          <w:sz w:val="32"/>
          <w:szCs w:val="32"/>
          <w14:textFill>
            <w14:solidFill>
              <w14:schemeClr w14:val="tx1"/>
            </w14:solidFill>
          </w14:textFill>
        </w:rPr>
        <w:t>租金</w:t>
      </w:r>
      <w:r>
        <w:rPr>
          <w:rFonts w:hint="eastAsia" w:ascii="仿宋_GB2312" w:hAnsi="仿宋_GB2312" w:eastAsia="仿宋_GB2312" w:cs="仿宋_GB2312"/>
          <w:color w:val="000000"/>
          <w:sz w:val="32"/>
          <w:szCs w:val="32"/>
          <w:u w:val="none"/>
        </w:rPr>
        <w:t>人民币</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none"/>
          <w:lang w:val="en-US" w:eastAsia="zh-CN"/>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none"/>
        </w:rPr>
        <w:t>（</w:t>
      </w:r>
      <w:r>
        <w:rPr>
          <w:rFonts w:ascii="Calibri" w:hAnsi="Calibri" w:eastAsia="仿宋_GB2312" w:cs="Calibri"/>
          <w:color w:val="000000"/>
          <w:sz w:val="32"/>
          <w:szCs w:val="32"/>
          <w:u w:val="none"/>
        </w:rPr>
        <w:t>¥</w:t>
      </w:r>
      <w:r>
        <w:rPr>
          <w:rFonts w:hint="eastAsia" w:ascii="Calibri" w:hAnsi="Calibri" w:eastAsia="仿宋_GB2312" w:cs="Calibri"/>
          <w:color w:val="000000"/>
          <w:sz w:val="32"/>
          <w:szCs w:val="32"/>
          <w:u w:val="single"/>
          <w:lang w:val="en-US" w:eastAsia="zh-CN"/>
        </w:rPr>
        <w:t xml:space="preserve">        </w:t>
      </w:r>
      <w:r>
        <w:rPr>
          <w:rFonts w:hint="eastAsia" w:ascii="仿宋_GB2312" w:hAnsi="仿宋_GB2312" w:eastAsia="仿宋_GB2312" w:cs="仿宋_GB2312"/>
          <w:color w:val="000000"/>
          <w:sz w:val="32"/>
          <w:szCs w:val="32"/>
          <w:u w:val="none"/>
        </w:rPr>
        <w:t>元）</w:t>
      </w:r>
      <w:r>
        <w:rPr>
          <w:rFonts w:hint="eastAsia" w:ascii="仿宋_GB2312" w:hAnsi="仿宋_GB2312" w:eastAsia="仿宋_GB2312" w:cs="仿宋_GB2312"/>
          <w:color w:val="000000" w:themeColor="text1"/>
          <w:sz w:val="32"/>
          <w:szCs w:val="32"/>
          <w14:textFill>
            <w14:solidFill>
              <w14:schemeClr w14:val="tx1"/>
            </w14:solidFill>
          </w14:textFill>
        </w:rPr>
        <w:t>。乙方应将费用汇入甲方银行账户,甲方银行账户如有变更</w:t>
      </w:r>
      <w:r>
        <w:rPr>
          <w:rFonts w:hint="eastAsia" w:ascii="仿宋_GB2312" w:hAnsi="仿宋_GB2312" w:eastAsia="仿宋_GB2312" w:cs="仿宋_GB2312"/>
          <w:color w:val="000000"/>
          <w:sz w:val="32"/>
          <w:szCs w:val="32"/>
        </w:rPr>
        <w:t>,应在变更后10日内以书面形式通知对方。由于未及时通知此类变更信息而引起的任何延迟收费,乙方不承担违约责任。</w:t>
      </w:r>
    </w:p>
    <w:p w14:paraId="00BFFDC7">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乙方付款后，甲方开具增值税专用发票。</w:t>
      </w:r>
    </w:p>
    <w:p w14:paraId="64D0379A">
      <w:pPr>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color w:val="000000"/>
          <w:sz w:val="32"/>
          <w:szCs w:val="32"/>
        </w:rPr>
        <w:t>甲方开户银行信息</w:t>
      </w:r>
    </w:p>
    <w:p w14:paraId="7362F4BE">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收款人名称：杭州交通资产管理有限公司</w:t>
      </w:r>
    </w:p>
    <w:p w14:paraId="7A2AFE76">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 中国工商银行股份有限公司杭州西湖支行</w:t>
      </w:r>
    </w:p>
    <w:p w14:paraId="0B7A6B77">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 1202020409006550359</w:t>
      </w:r>
    </w:p>
    <w:p w14:paraId="172B5239">
      <w:pPr>
        <w:spacing w:line="480" w:lineRule="auto"/>
        <w:ind w:left="0" w:leftChars="0" w:firstLine="640" w:firstLineChars="200"/>
        <w:jc w:val="both"/>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乙方应交纳履约保证金人民币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整 </w:t>
      </w:r>
    </w:p>
    <w:p w14:paraId="4E0085C2">
      <w:pPr>
        <w:spacing w:line="480" w:lineRule="auto"/>
        <w:ind w:left="0" w:leftChars="0" w:firstLine="0" w:firstLineChars="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元)。租赁期满,乙方付清本合同项下全部应付款项(包括但不限于租金,水电物业、环卫、税费、损失赔偿金、违约金等费用)并按本合同要求交还该物业,甲方将履约保证金(不计利息)退还乙方。若乙方在未经甲方同意的情况下解除合同,视为违约,履约保证金全款不予退还,如乙方违反本合同约定、拖欠租金或本合同项下由其支付的赔偿款违约金,上述物业发生的各项能源及公用事业费用,包括但不限于水、电及物业服务等费用,或给甲方物业和相关设备造成损害,甲方有权扣除相应</w:t>
      </w:r>
      <w:r>
        <w:rPr>
          <w:rFonts w:ascii="仿宋_GB2312" w:hAnsi="仿宋_GB2312" w:eastAsia="仿宋_GB2312" w:cs="仿宋_GB2312"/>
          <w:sz w:val="32"/>
          <w:szCs w:val="32"/>
        </w:rPr>
        <w:t>金额</w:t>
      </w:r>
      <w:r>
        <w:rPr>
          <w:rFonts w:hint="eastAsia" w:ascii="仿宋_GB2312" w:hAnsi="仿宋_GB2312" w:eastAsia="仿宋_GB2312" w:cs="仿宋_GB2312"/>
          <w:sz w:val="32"/>
          <w:szCs w:val="32"/>
        </w:rPr>
        <w:t>的履约保证金，并要求乙方在10日内补足履约保证金</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lang w:val="en-US" w:eastAsia="zh-CN"/>
        </w:rPr>
        <w:t>10日内</w:t>
      </w:r>
      <w:r>
        <w:rPr>
          <w:rFonts w:hint="eastAsia" w:ascii="仿宋_GB2312" w:hAnsi="仿宋_GB2312" w:eastAsia="仿宋_GB2312" w:cs="仿宋_GB2312"/>
          <w:sz w:val="32"/>
          <w:szCs w:val="32"/>
          <w:lang w:eastAsia="zh-CN"/>
        </w:rPr>
        <w:t>不补足履约保证金的，甲方有权依据第十一条第（四）项约定解除合同</w:t>
      </w:r>
      <w:r>
        <w:rPr>
          <w:rFonts w:hint="eastAsia" w:ascii="仿宋_GB2312" w:hAnsi="仿宋_GB2312" w:eastAsia="仿宋_GB2312" w:cs="仿宋_GB2312"/>
          <w:sz w:val="32"/>
          <w:szCs w:val="32"/>
        </w:rPr>
        <w:t>。</w:t>
      </w:r>
    </w:p>
    <w:p w14:paraId="294FB1E7">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第六条  </w:t>
      </w:r>
      <w:r>
        <w:rPr>
          <w:rFonts w:hint="eastAsia" w:ascii="仿宋_GB2312" w:hAnsi="仿宋_GB2312" w:eastAsia="仿宋_GB2312" w:cs="仿宋_GB2312"/>
          <w:sz w:val="32"/>
          <w:szCs w:val="32"/>
        </w:rPr>
        <w:t>其他费用承担方式</w:t>
      </w:r>
    </w:p>
    <w:p w14:paraId="69A3D258">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（一）乙方承担租赁物业的水费、电费、电话费、电视收视费、供暖费、燃气费、物业管理费及本合同中未列明的有关该物业使用过程产生的经营费用等费用。</w:t>
      </w:r>
    </w:p>
    <w:p w14:paraId="041E8819">
      <w:pPr>
        <w:spacing w:line="480" w:lineRule="auto"/>
        <w:ind w:left="640"/>
        <w:rPr>
          <w:rFonts w:ascii="仿宋_GB2312" w:hAnsi="仿宋_GB2312" w:eastAsia="仿宋_GB2312" w:cs="仿宋_GB2312"/>
          <w:sz w:val="32"/>
          <w:szCs w:val="32"/>
        </w:rPr>
      </w:pPr>
      <w:r>
        <w:rPr>
          <w:rFonts w:hint="eastAsia" w:ascii="仿宋_GB2312" w:hAnsi="仿宋_GB2312" w:eastAsia="仿宋_GB2312" w:cs="仿宋_GB2312"/>
          <w:sz w:val="32"/>
          <w:szCs w:val="32"/>
        </w:rPr>
        <w:t>（二）物业租赁税费按税法规定各自承担。</w:t>
      </w:r>
    </w:p>
    <w:p w14:paraId="39F014F4">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物业交付、管理与返还</w:t>
      </w:r>
    </w:p>
    <w:p w14:paraId="0E008EBF">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（一）交付：物业以现状交付,并以双方共同签署的“物业设备设施交付确认书”为依据。</w:t>
      </w:r>
    </w:p>
    <w:p w14:paraId="3F0AB62D">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装修及设施设备投入:该物业租用后，如乙方需投入装修及设施设备等，需先将装修计划、图纸、设施设备清单等书面告知甲方，征得甲方书面同意并按规定向有关部门办理申报手续后方可进行，相关费用均由乙方承担。</w:t>
      </w:r>
    </w:p>
    <w:p w14:paraId="0BD7A732">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（三）物业管理：该物业由乙方全权负责管理，并接受东站枢纽东广场整体物业的统一管理。</w:t>
      </w:r>
    </w:p>
    <w:p w14:paraId="3BB6CCB9">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（四）物业返还:</w:t>
      </w:r>
    </w:p>
    <w:p w14:paraId="0BB3E410">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1、租赁期满或合同提前终止、解除后,乙方应于合同期满、解除、终止当日返还承租物业及附属设施、设备等</w:t>
      </w:r>
      <w:r>
        <w:rPr>
          <w:rFonts w:ascii="仿宋_GB2312" w:hAnsi="仿宋_GB2312" w:eastAsia="仿宋_GB2312" w:cs="仿宋_GB2312"/>
          <w:sz w:val="32"/>
          <w:szCs w:val="32"/>
        </w:rPr>
        <w:t>，将以该承租物业注册的工商营业执照等办理完成迁出或注销手续</w:t>
      </w:r>
      <w:r>
        <w:rPr>
          <w:rFonts w:hint="eastAsia" w:ascii="仿宋_GB2312" w:hAnsi="仿宋_GB2312" w:eastAsia="仿宋_GB2312" w:cs="仿宋_GB2312"/>
          <w:sz w:val="32"/>
          <w:szCs w:val="32"/>
          <w:lang w:eastAsia="zh-CN"/>
        </w:rPr>
        <w:t>，并保证物业及附属设施、设备等保持完好可使用状态(正常的磨损、耗损、折旧等除外)，并于交房当日结清应当承担的所有费用。甲乙双方验收认可后，在《物业设备设施交付确认书》上签字盖章，视为腾退完毕。</w:t>
      </w:r>
    </w:p>
    <w:p w14:paraId="4F11AD54">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2、租赁期满或合同提前终止、解除后，如乙方仍占用或使用该物业或未按约定完成交还的，每逾期一日，</w:t>
      </w:r>
      <w:r>
        <w:rPr>
          <w:rFonts w:ascii="仿宋_GB2312" w:hAnsi="仿宋_GB2312" w:eastAsia="仿宋_GB2312" w:cs="仿宋_GB2312"/>
          <w:sz w:val="32"/>
          <w:szCs w:val="32"/>
        </w:rPr>
        <w:t>需按同期日租金的标准</w:t>
      </w:r>
      <w:r>
        <w:rPr>
          <w:rFonts w:hint="eastAsia" w:ascii="仿宋_GB2312" w:hAnsi="仿宋_GB2312" w:eastAsia="仿宋_GB2312" w:cs="仿宋_GB2312"/>
          <w:sz w:val="32"/>
          <w:szCs w:val="32"/>
        </w:rPr>
        <w:t>向甲方支付占有使用费，且甲方有权采取法律措施依法腾退。</w:t>
      </w:r>
    </w:p>
    <w:p w14:paraId="7FF70864">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租赁期满或合同提前终止、解除的，乙方添置的动产由乙方自行搬离，乙方对承租物业进行的改善（包括但不限于装修装潢以及形成添付的物品）均不得计值，随承租物业无偿移交甲方。租赁期满3日后，乙方未处理的，甲方有权进行处理（包括但不限于搬离、丢弃、变卖等），甲方无需因处理行为承担赔偿或补偿责任，并可取得变卖产生的价金（如有），如因此造成甲方损失的，乙方应当赔偿。</w:t>
      </w:r>
    </w:p>
    <w:p w14:paraId="63AFF5A7">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4、乙方应将该物业完好地归还甲方，对装修时进行的墙体拆除等需恢复原状。如有损坏，甲方有权要求乙方修复，或由乙方承担修复所有费用。乙方不承担的，甲方可从履约保证金中扣除。</w:t>
      </w:r>
    </w:p>
    <w:p w14:paraId="19F236FA">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第八条</w:t>
      </w:r>
      <w:r>
        <w:rPr>
          <w:rFonts w:hint="eastAsia" w:ascii="仿宋_GB2312" w:hAnsi="仿宋_GB2312" w:eastAsia="仿宋_GB2312" w:cs="仿宋_GB2312"/>
          <w:sz w:val="32"/>
          <w:szCs w:val="32"/>
        </w:rPr>
        <w:t xml:space="preserve">  物业及附属设施的维护</w:t>
      </w:r>
    </w:p>
    <w:p w14:paraId="386D2528">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（一）租赁期内,甲方应保障该物业及其附属设施</w:t>
      </w:r>
      <w:r>
        <w:rPr>
          <w:rFonts w:ascii="仿宋_GB2312" w:hAnsi="仿宋_GB2312" w:eastAsia="仿宋_GB2312" w:cs="仿宋_GB2312"/>
          <w:sz w:val="32"/>
          <w:szCs w:val="32"/>
        </w:rPr>
        <w:t>处于适用的状态</w:t>
      </w:r>
      <w:r>
        <w:rPr>
          <w:rFonts w:hint="eastAsia" w:ascii="仿宋_GB2312" w:hAnsi="仿宋_GB2312" w:eastAsia="仿宋_GB2312" w:cs="仿宋_GB2312"/>
          <w:sz w:val="32"/>
          <w:szCs w:val="32"/>
        </w:rPr>
        <w:t>，乙方发现该物业及其附属设施有结构性损坏或故障时,应及时通知甲方修复。甲方应在接到乙方书面通知后的15日内进行维修。甲方因特殊原因无法履行的，乙方可代为维修,合理费用由甲方承担。</w:t>
      </w:r>
      <w:r>
        <w:rPr>
          <w:rFonts w:ascii="仿宋_GB2312" w:hAnsi="仿宋_GB2312" w:eastAsia="仿宋_GB2312" w:cs="仿宋_GB2312"/>
          <w:sz w:val="32"/>
          <w:szCs w:val="32"/>
        </w:rPr>
        <w:t>因</w:t>
      </w:r>
      <w:r>
        <w:rPr>
          <w:rFonts w:hint="eastAsia" w:ascii="仿宋_GB2312" w:hAnsi="仿宋_GB2312" w:eastAsia="仿宋_GB2312" w:cs="仿宋_GB2312"/>
          <w:sz w:val="32"/>
          <w:szCs w:val="32"/>
          <w:lang w:val="en-US" w:eastAsia="zh-CN"/>
        </w:rPr>
        <w:t>物业损坏且</w:t>
      </w:r>
      <w:r>
        <w:rPr>
          <w:rFonts w:ascii="仿宋_GB2312" w:hAnsi="仿宋_GB2312" w:eastAsia="仿宋_GB2312" w:cs="仿宋_GB2312"/>
          <w:sz w:val="32"/>
          <w:szCs w:val="32"/>
        </w:rPr>
        <w:t>甲方未及时履行维修义务</w:t>
      </w:r>
      <w:r>
        <w:rPr>
          <w:rFonts w:hint="eastAsia" w:ascii="仿宋_GB2312" w:hAnsi="仿宋_GB2312" w:eastAsia="仿宋_GB2312" w:cs="仿宋_GB2312"/>
          <w:sz w:val="32"/>
          <w:szCs w:val="32"/>
        </w:rPr>
        <w:t>使乙方租赁的根本目的无法实现的，双方可协商相应减少租金或延长租赁期限。</w:t>
      </w:r>
    </w:p>
    <w:p w14:paraId="007393FB">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（二）对于乙方的装修、改善和增设的他物，甲方不承担维修的义务。</w:t>
      </w:r>
    </w:p>
    <w:p w14:paraId="1008B989">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乙方应合理使用并爱护该物业及其附属设施,因乙方保管不当或不合理使用，致使该物业及其附属设施发生损坏或故障的,乙方应负责维修或承担赔偿责任。如乙方拒不维修或拒不承担赔偿责任的,甲方可代为维修或购置新物,费用由乙方承担。</w:t>
      </w:r>
    </w:p>
    <w:p w14:paraId="1AD6A3AA">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 xml:space="preserve">第九条 </w:t>
      </w:r>
      <w:r>
        <w:rPr>
          <w:rFonts w:hint="eastAsia" w:ascii="仿宋_GB2312" w:hAnsi="仿宋_GB2312" w:eastAsia="仿宋_GB2312" w:cs="仿宋_GB2312"/>
          <w:sz w:val="32"/>
          <w:szCs w:val="32"/>
        </w:rPr>
        <w:t xml:space="preserve"> 关于转租</w:t>
      </w:r>
    </w:p>
    <w:p w14:paraId="401EC90A">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（一）乙方不得将该物业整体转租。</w:t>
      </w:r>
    </w:p>
    <w:p w14:paraId="53A34CEF">
      <w:pPr>
        <w:spacing w:line="480" w:lineRule="auto"/>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（二）乙方根据经营需要,</w:t>
      </w:r>
      <w:r>
        <w:rPr>
          <w:rFonts w:hint="eastAsia" w:ascii="仿宋_GB2312" w:hAnsi="仿宋_GB2312" w:eastAsia="仿宋_GB2312" w:cs="仿宋_GB2312"/>
          <w:color w:val="auto"/>
          <w:sz w:val="32"/>
          <w:szCs w:val="32"/>
        </w:rPr>
        <w:t>可以将该物业中的部分物业对外出租,但租赁期限不得超过</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sz w:val="32"/>
          <w:szCs w:val="32"/>
        </w:rPr>
        <w:t>日。</w:t>
      </w:r>
    </w:p>
    <w:p w14:paraId="0898FE9D">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 xml:space="preserve">所有权变动 </w:t>
      </w:r>
    </w:p>
    <w:p w14:paraId="4C58E149">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（一）租赁期内甲方转让该物业的,应当提前三个月书面通知乙方,乙方在同等条件下享有优先于第三人购买的权利。</w:t>
      </w:r>
    </w:p>
    <w:p w14:paraId="05A5BA0E">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（二）租赁期内该物业所有权发生变动的,本合同在乙方与新所有权人之间具有法律效力。</w:t>
      </w:r>
    </w:p>
    <w:p w14:paraId="5267D3C9">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第十一条</w:t>
      </w:r>
      <w:r>
        <w:rPr>
          <w:rFonts w:hint="eastAsia" w:ascii="仿宋_GB2312" w:hAnsi="仿宋_GB2312" w:eastAsia="仿宋_GB2312" w:cs="仿宋_GB2312"/>
          <w:sz w:val="32"/>
          <w:szCs w:val="32"/>
        </w:rPr>
        <w:t xml:space="preserve">  合同的解除</w:t>
      </w:r>
    </w:p>
    <w:p w14:paraId="2903CC6E">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（一）在乙方完全履约且无任何过错的情况下，甲方因特殊原因</w:t>
      </w:r>
      <w:r>
        <w:rPr>
          <w:rFonts w:ascii="仿宋_GB2312" w:hAnsi="仿宋_GB2312" w:eastAsia="仿宋_GB2312" w:cs="仿宋_GB2312"/>
          <w:sz w:val="32"/>
          <w:szCs w:val="32"/>
        </w:rPr>
        <w:t>（包括但不限于政府征收征用、城市规划调整、公共交通枢纽建设运营需要或上级主管部门决定收回该物业等）</w:t>
      </w:r>
      <w:r>
        <w:rPr>
          <w:rFonts w:hint="eastAsia" w:ascii="仿宋_GB2312" w:hAnsi="仿宋_GB2312" w:eastAsia="仿宋_GB2312" w:cs="仿宋_GB2312"/>
          <w:sz w:val="32"/>
          <w:szCs w:val="32"/>
        </w:rPr>
        <w:t>要求提前解除合同的，需提前三个月书面通知对方，可以解除本合同，并无需承担任何赔偿责任。</w:t>
      </w:r>
    </w:p>
    <w:p w14:paraId="5EE843EA">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（二）有下列情形之一的，任意一方均可在获悉相关情况后解除本合同，本合同自解除通知到达时解除，甲乙双方互不承担因此造成的违约责任：</w:t>
      </w:r>
    </w:p>
    <w:p w14:paraId="6E02223B">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1、该物业因城市建设需要被依法列入拆迁范围的;</w:t>
      </w:r>
    </w:p>
    <w:p w14:paraId="32592D6F">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2、因不可抗力致使物业毁损、灭失,致使合同根本目的无法实现的。</w:t>
      </w:r>
    </w:p>
    <w:p w14:paraId="28C7D722">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（三）甲方有下列情形的，乙方有权单方解除合同，甲方应赔偿给乙方造成的损失：</w:t>
      </w:r>
    </w:p>
    <w:p w14:paraId="33B34F62">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交付的物业不符合合同约定且严重影响乙方使用，致使合同根本目的无法实现的。</w:t>
      </w:r>
    </w:p>
    <w:p w14:paraId="63CCFECB">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（四）乙方有下列情形之一的,甲方有权单方解除合同,收回该物业，乙方应赔偿给甲方造成的损失：</w:t>
      </w:r>
    </w:p>
    <w:p w14:paraId="460F222B">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1、不支付或者不按照约定支付租金或各类费用</w:t>
      </w:r>
      <w:r>
        <w:rPr>
          <w:rFonts w:ascii="仿宋_GB2312" w:hAnsi="仿宋_GB2312" w:eastAsia="仿宋_GB2312" w:cs="仿宋_GB2312"/>
          <w:sz w:val="32"/>
          <w:szCs w:val="32"/>
        </w:rPr>
        <w:t>累计达30日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或逾期补足履约保证金超过10日</w:t>
      </w:r>
      <w:r>
        <w:rPr>
          <w:rFonts w:ascii="仿宋_GB2312" w:hAnsi="仿宋_GB2312" w:eastAsia="仿宋_GB2312" w:cs="仿宋_GB2312"/>
          <w:sz w:val="32"/>
          <w:szCs w:val="32"/>
        </w:rPr>
        <w:t>的</w:t>
      </w:r>
      <w:r>
        <w:rPr>
          <w:rFonts w:hint="eastAsia" w:ascii="仿宋_GB2312" w:hAnsi="仿宋_GB2312" w:eastAsia="仿宋_GB2312" w:cs="仿宋_GB2312"/>
          <w:sz w:val="32"/>
          <w:szCs w:val="32"/>
        </w:rPr>
        <w:t>;</w:t>
      </w:r>
    </w:p>
    <w:p w14:paraId="7FE752D3">
      <w:pPr>
        <w:numPr>
          <w:ilvl w:val="0"/>
          <w:numId w:val="1"/>
        </w:num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擅自改变该物业用途的；</w:t>
      </w:r>
    </w:p>
    <w:p w14:paraId="673B5D85">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3、擅自拆改变动或损坏物业主体结构,且经甲方书面通知,在甲方限定的时间内仍未纠正、修复的；</w:t>
      </w:r>
    </w:p>
    <w:p w14:paraId="4C0E3490">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4、擅自将该物业整体转租、转包、出借、抵押给第三人或在物业上设置其他限制的，或者擅自将该物业超过本合同约定的租赁期限部分转租的；</w:t>
      </w:r>
    </w:p>
    <w:p w14:paraId="4299D975">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5、利用该物业从事违法违规活动的；</w:t>
      </w:r>
    </w:p>
    <w:p w14:paraId="12C7F9CA">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6、未能遵守甲方的管理要求,经指出后未能按期整改的;</w:t>
      </w:r>
    </w:p>
    <w:p w14:paraId="785BEEE9">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7、其他违反合同约定或侵犯甲方权益的行为。</w:t>
      </w:r>
    </w:p>
    <w:p w14:paraId="56C5FEE7">
      <w:pPr>
        <w:pStyle w:val="2"/>
      </w:pPr>
      <w:r>
        <w:rPr>
          <w:rFonts w:hint="eastAsia" w:ascii="仿宋_GB2312" w:hAnsi="仿宋_GB2312" w:eastAsia="仿宋_GB2312" w:cs="仿宋_GB2312"/>
          <w:sz w:val="32"/>
          <w:szCs w:val="32"/>
          <w:lang w:val="en-US" w:eastAsia="zh-CN" w:bidi="ar-SA"/>
        </w:rPr>
        <w:t>（五）合同解除时，合同未履行部分但甲方已收取的租金,甲方应按实退还乙方。</w:t>
      </w:r>
    </w:p>
    <w:p w14:paraId="3CF25719">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第十二条  </w:t>
      </w:r>
      <w:r>
        <w:rPr>
          <w:rFonts w:hint="eastAsia" w:ascii="仿宋_GB2312" w:hAnsi="仿宋_GB2312" w:eastAsia="仿宋_GB2312" w:cs="仿宋_GB2312"/>
          <w:sz w:val="32"/>
          <w:szCs w:val="32"/>
        </w:rPr>
        <w:t>违约责任</w:t>
      </w:r>
    </w:p>
    <w:p w14:paraId="544A5C22">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（一）乙方</w:t>
      </w:r>
      <w:r>
        <w:rPr>
          <w:rFonts w:ascii="仿宋_GB2312" w:hAnsi="仿宋_GB2312" w:eastAsia="仿宋_GB2312" w:cs="仿宋_GB2312"/>
          <w:sz w:val="32"/>
          <w:szCs w:val="32"/>
        </w:rPr>
        <w:t>逾期15天未支付</w:t>
      </w:r>
      <w:r>
        <w:rPr>
          <w:rFonts w:hint="eastAsia" w:ascii="仿宋_GB2312" w:hAnsi="仿宋_GB2312" w:eastAsia="仿宋_GB2312" w:cs="仿宋_GB2312"/>
          <w:sz w:val="32"/>
          <w:szCs w:val="32"/>
        </w:rPr>
        <w:t>本合同约定的租金或者各项费用的，</w:t>
      </w:r>
      <w:r>
        <w:rPr>
          <w:rFonts w:hint="eastAsia" w:ascii="仿宋_GB2312" w:hAnsi="仿宋_GB2312" w:eastAsia="仿宋_GB2312" w:cs="仿宋_GB2312"/>
          <w:sz w:val="32"/>
          <w:szCs w:val="32"/>
          <w:lang w:val="en-US" w:eastAsia="zh-CN"/>
        </w:rPr>
        <w:t>自第16日起（含第16日）</w:t>
      </w:r>
      <w:r>
        <w:rPr>
          <w:rFonts w:hint="eastAsia" w:ascii="仿宋_GB2312" w:hAnsi="仿宋_GB2312" w:eastAsia="仿宋_GB2312" w:cs="仿宋_GB2312"/>
          <w:sz w:val="32"/>
          <w:szCs w:val="32"/>
        </w:rPr>
        <w:t>每逾期一日,应向甲方支付逾期未付金额0.05%的滞纳金。</w:t>
      </w:r>
    </w:p>
    <w:p w14:paraId="41D5DB1C">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租赁期内，在乙方完全履约且无任何过错的前提下，甲方若无故擅自提前解除合同的，或因甲方原因致使乙方无法正常开展经营业务的，甲方应将未履行租金退还乙方，若乙方因此产生直接经济损失，应由甲方负责赔偿。</w:t>
      </w:r>
    </w:p>
    <w:p w14:paraId="00FD8B51">
      <w:pPr>
        <w:spacing w:line="48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（三）租赁期内,乙方若未经甲方书面同意擅自提前解除合同的，甲方有权不予退还已收取的租金，乙方还应赔偿给甲方造成的损失并向甲方支付等额于两</w:t>
      </w:r>
      <w:bookmarkStart w:id="0" w:name="_GoBack"/>
      <w:bookmarkEnd w:id="0"/>
      <w:r>
        <w:rPr>
          <w:rFonts w:hint="eastAsia" w:ascii="仿宋_GB2312" w:hAnsi="仿宋_GB2312" w:eastAsia="仿宋_GB2312" w:cs="仿宋_GB2312"/>
          <w:sz w:val="32"/>
          <w:szCs w:val="32"/>
          <w:lang w:val="en-US" w:eastAsia="zh-CN"/>
        </w:rPr>
        <w:t>个月租金的违约金。乙方支付完毕前述赔偿金及违约金后，本协议即告解除。</w:t>
      </w:r>
    </w:p>
    <w:p w14:paraId="31E3B7A5">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（四）乙方擅自对该物业进行装修、装饰或添置新物的，甲方可以要求乙方恢复原状或者赔偿损失，并且对于乙方装修、装饰或添置新物所形成的资产归甲方所有，甲方均不给予任何形式的补偿。</w:t>
      </w:r>
    </w:p>
    <w:p w14:paraId="17FE1D61">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（五）甲方有第十一条(三)款中所列情形的，乙方有权</w:t>
      </w:r>
      <w:r>
        <w:rPr>
          <w:rFonts w:ascii="仿宋_GB2312" w:hAnsi="仿宋_GB2312" w:eastAsia="仿宋_GB2312" w:cs="仿宋_GB2312"/>
          <w:sz w:val="32"/>
          <w:szCs w:val="32"/>
        </w:rPr>
        <w:t>要求甲方退</w:t>
      </w:r>
      <w:r>
        <w:rPr>
          <w:rFonts w:hint="eastAsia" w:ascii="仿宋_GB2312" w:hAnsi="仿宋_GB2312" w:eastAsia="仿宋_GB2312" w:cs="仿宋_GB2312"/>
          <w:sz w:val="32"/>
          <w:szCs w:val="32"/>
          <w:lang w:val="en-US" w:eastAsia="zh-CN"/>
        </w:rPr>
        <w:t>还</w:t>
      </w:r>
      <w:r>
        <w:rPr>
          <w:rFonts w:ascii="仿宋_GB2312" w:hAnsi="仿宋_GB2312" w:eastAsia="仿宋_GB2312" w:cs="仿宋_GB2312"/>
          <w:sz w:val="32"/>
          <w:szCs w:val="32"/>
        </w:rPr>
        <w:t>已收取的租金</w:t>
      </w:r>
      <w:r>
        <w:rPr>
          <w:rFonts w:hint="eastAsia" w:ascii="仿宋_GB2312" w:hAnsi="仿宋_GB2312" w:eastAsia="仿宋_GB2312" w:cs="仿宋_GB2312"/>
          <w:sz w:val="32"/>
          <w:szCs w:val="32"/>
        </w:rPr>
        <w:t>，甲方还应向乙方支付</w:t>
      </w:r>
      <w:r>
        <w:rPr>
          <w:rFonts w:hint="eastAsia" w:ascii="仿宋_GB2312" w:hAnsi="仿宋_GB2312" w:eastAsia="仿宋_GB2312" w:cs="仿宋_GB2312"/>
          <w:sz w:val="32"/>
          <w:szCs w:val="32"/>
          <w:lang w:val="en-US" w:eastAsia="zh-CN"/>
        </w:rPr>
        <w:t>等额于两个月租金的违约金</w:t>
      </w:r>
      <w:r>
        <w:rPr>
          <w:rFonts w:hint="eastAsia" w:ascii="仿宋_GB2312" w:hAnsi="仿宋_GB2312" w:eastAsia="仿宋_GB2312" w:cs="仿宋_GB2312"/>
          <w:sz w:val="32"/>
          <w:szCs w:val="32"/>
        </w:rPr>
        <w:t>。由此引起的一切责任由甲方承担，给乙方造成的损失，由甲方负责赔偿。</w:t>
      </w:r>
    </w:p>
    <w:p w14:paraId="5E583DED">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（六）乙方有第十一条(四)款中所列情形之一的，甲方有权不予退还已收取的租金、乙方还应向甲方支付</w:t>
      </w:r>
      <w:r>
        <w:rPr>
          <w:rFonts w:hint="eastAsia" w:ascii="仿宋_GB2312" w:hAnsi="仿宋_GB2312" w:eastAsia="仿宋_GB2312" w:cs="仿宋_GB2312"/>
          <w:sz w:val="32"/>
          <w:szCs w:val="32"/>
          <w:lang w:val="en-US" w:eastAsia="zh-CN"/>
        </w:rPr>
        <w:t>等额于两个月租金的违约金</w:t>
      </w:r>
      <w:r>
        <w:rPr>
          <w:rFonts w:hint="eastAsia" w:ascii="仿宋_GB2312" w:hAnsi="仿宋_GB2312" w:eastAsia="仿宋_GB2312" w:cs="仿宋_GB2312"/>
          <w:sz w:val="32"/>
          <w:szCs w:val="32"/>
        </w:rPr>
        <w:t>,由此引起的一切责任由乙方承担，给甲方造成的损失，由乙方负责赔偿。</w:t>
      </w:r>
    </w:p>
    <w:p w14:paraId="173CB2BF">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（七）若合同终止后乙方未按期交还承租物业，</w:t>
      </w:r>
      <w:r>
        <w:rPr>
          <w:rFonts w:ascii="仿宋_GB2312" w:hAnsi="仿宋_GB2312" w:eastAsia="仿宋_GB2312" w:cs="仿宋_GB2312"/>
          <w:sz w:val="32"/>
          <w:szCs w:val="32"/>
        </w:rPr>
        <w:t>每天按合同日租金标准支付占有使用费</w:t>
      </w:r>
      <w:r>
        <w:rPr>
          <w:rFonts w:hint="eastAsia" w:ascii="仿宋_GB2312" w:hAnsi="仿宋_GB2312" w:eastAsia="仿宋_GB2312" w:cs="仿宋_GB2312"/>
          <w:sz w:val="32"/>
          <w:szCs w:val="32"/>
        </w:rPr>
        <w:t>，同时乙方未搬出的物品所有权归属于甲方,甲方有权将乙方的物品搬出并自行任意处置，乙方设施、设备等有毁损灭失的，甲方不承担任何的赔偿。甲方有权要求乙方赔偿因此而产生的费用,并有权诉之法律。</w:t>
      </w:r>
    </w:p>
    <w:p w14:paraId="617BB125">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 xml:space="preserve">第十三条 </w:t>
      </w:r>
      <w:r>
        <w:rPr>
          <w:rFonts w:hint="eastAsia" w:ascii="仿宋_GB2312" w:hAnsi="仿宋_GB2312" w:eastAsia="仿宋_GB2312" w:cs="仿宋_GB2312"/>
          <w:sz w:val="32"/>
          <w:szCs w:val="32"/>
        </w:rPr>
        <w:t xml:space="preserve"> 其他约定</w:t>
      </w:r>
    </w:p>
    <w:p w14:paraId="56FD6B35">
      <w:pPr>
        <w:numPr>
          <w:ilvl w:val="0"/>
          <w:numId w:val="2"/>
        </w:num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乙方不得在租赁物业内进行违法经营活动,租赁期间因违法经营或各项安全措施不合格而被有关部门查封或责令暂停营业期间视同租赁，不得以此为由拒交租金，乙方还应赔偿甲方一切损失。</w:t>
      </w:r>
    </w:p>
    <w:p w14:paraId="4B9A0178">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（二）租赁期满，是否继续租赁由甲方决定。若甲方继续出租的，在同等条件下，乙方有优先权。</w:t>
      </w:r>
    </w:p>
    <w:p w14:paraId="60FA7778">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（三）乙方在申领相关经营许可证时，需甲方提供相关资料及手续的，甲方应予以</w:t>
      </w:r>
      <w:r>
        <w:rPr>
          <w:rFonts w:ascii="仿宋_GB2312" w:hAnsi="仿宋_GB2312" w:eastAsia="仿宋_GB2312" w:cs="仿宋_GB2312"/>
          <w:sz w:val="32"/>
          <w:szCs w:val="32"/>
        </w:rPr>
        <w:t>配合</w:t>
      </w:r>
      <w:r>
        <w:rPr>
          <w:rFonts w:hint="eastAsia" w:ascii="仿宋_GB2312" w:hAnsi="仿宋_GB2312" w:eastAsia="仿宋_GB2312" w:cs="仿宋_GB2312"/>
          <w:sz w:val="32"/>
          <w:szCs w:val="32"/>
        </w:rPr>
        <w:t>。但不属甲方原因,乙方无法通过相关证件办理的,甲方不予退还已支付的租金和履约保证金。</w:t>
      </w:r>
    </w:p>
    <w:p w14:paraId="53895401">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（四）乙方有义务向甲方提供营业执照、组织机构代码证、法定代表人身份证等甲方要求的有效证件及转租部分的合同，并在甲方处留存复印件。</w:t>
      </w:r>
    </w:p>
    <w:p w14:paraId="24912467">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ascii="仿宋_GB2312" w:hAnsi="仿宋_GB2312" w:eastAsia="仿宋_GB2312" w:cs="仿宋_GB2312"/>
          <w:sz w:val="32"/>
          <w:szCs w:val="32"/>
        </w:rPr>
        <w:t>乙</w:t>
      </w:r>
      <w:r>
        <w:rPr>
          <w:rFonts w:hint="eastAsia" w:ascii="仿宋_GB2312" w:hAnsi="仿宋_GB2312" w:eastAsia="仿宋_GB2312" w:cs="仿宋_GB2312"/>
          <w:sz w:val="32"/>
          <w:szCs w:val="32"/>
          <w:lang w:val="en-US" w:eastAsia="zh-CN"/>
        </w:rPr>
        <w:t>方</w:t>
      </w:r>
      <w:r>
        <w:rPr>
          <w:rFonts w:ascii="仿宋_GB2312" w:hAnsi="仿宋_GB2312" w:eastAsia="仿宋_GB2312" w:cs="仿宋_GB2312"/>
          <w:sz w:val="32"/>
          <w:szCs w:val="32"/>
        </w:rPr>
        <w:t>承租物业</w:t>
      </w:r>
      <w:r>
        <w:rPr>
          <w:rFonts w:hint="eastAsia" w:ascii="仿宋_GB2312" w:hAnsi="仿宋_GB2312" w:eastAsia="仿宋_GB2312" w:cs="仿宋_GB2312"/>
          <w:sz w:val="32"/>
          <w:szCs w:val="32"/>
        </w:rPr>
        <w:t>期间，乙方明确安全责任人及制定安全管理制度，按规定配备相应消防灭火器械，不得在物业内存放易燃、易爆、化学危险品。由于乙方原因而给甲方造成损失的，应由乙方负责赔偿，并承担由此而产生的一切责任。期间因乙方使用过程中所涉及到安全、内保、消防、排污、噪音等事宜概与甲方无涉,由乙方按照国家、省、市有关法规负责处理。甲方有权利而无义务要求整改，乙方未按甲方要求整改的，甲方有权根据第十一条第（四）项第6点解除合同。</w:t>
      </w:r>
    </w:p>
    <w:p w14:paraId="2B781EC2">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）双方确认本合同首部所载地址、联系人及电话为有效送达信息</w:t>
      </w:r>
      <w:r>
        <w:rPr>
          <w:rFonts w:hint="eastAsia" w:ascii="仿宋_GB2312" w:hAnsi="仿宋_GB2312" w:eastAsia="仿宋_GB2312" w:cs="仿宋_GB2312"/>
          <w:sz w:val="32"/>
          <w:szCs w:val="32"/>
          <w:lang w:val="en-US" w:eastAsia="zh-CN"/>
        </w:rPr>
        <w:t>并适用于一切司法仲裁程序</w:t>
      </w:r>
      <w:r>
        <w:rPr>
          <w:rFonts w:hint="eastAsia" w:ascii="仿宋_GB2312" w:hAnsi="仿宋_GB2312" w:eastAsia="仿宋_GB2312" w:cs="仿宋_GB2312"/>
          <w:sz w:val="32"/>
          <w:szCs w:val="32"/>
          <w:lang w:eastAsia="zh-CN"/>
        </w:rPr>
        <w:t>。一方按上述地址以邮政快递方式发出的通知，自寄出后第3日视为送达；被拒收或退回的，以拒收、退回之日视为送达。任何一方送达信息变更的，应提前书面通知对方，否则按原信息送达仍为有效送达。</w:t>
      </w:r>
    </w:p>
    <w:p w14:paraId="33CA5798">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ascii="仿宋_GB2312" w:hAnsi="仿宋_GB2312" w:eastAsia="仿宋_GB2312" w:cs="仿宋_GB2312"/>
          <w:sz w:val="32"/>
          <w:szCs w:val="32"/>
        </w:rPr>
        <w:t xml:space="preserve">  本合同执行中如发生纠纷，应通过甲乙双方协商解决，协商不成，可提请物业所在地人民法院诉讼</w:t>
      </w:r>
      <w:r>
        <w:rPr>
          <w:rFonts w:hint="eastAsia" w:ascii="仿宋_GB2312" w:hAnsi="仿宋_GB2312" w:eastAsia="仿宋_GB2312" w:cs="仿宋_GB2312"/>
          <w:sz w:val="32"/>
          <w:szCs w:val="32"/>
        </w:rPr>
        <w:t>。</w:t>
      </w:r>
    </w:p>
    <w:p w14:paraId="5D66C974">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第十五条 </w:t>
      </w:r>
      <w:r>
        <w:rPr>
          <w:rFonts w:hint="eastAsia" w:ascii="仿宋_GB2312" w:hAnsi="仿宋_GB2312" w:eastAsia="仿宋_GB2312" w:cs="仿宋_GB2312"/>
          <w:sz w:val="32"/>
          <w:szCs w:val="32"/>
        </w:rPr>
        <w:t xml:space="preserve"> 本合同及附件一式陆份，甲、乙双方各执叁份,经甲、乙双方代表签字盖章后生效。</w:t>
      </w:r>
    </w:p>
    <w:p w14:paraId="3C8E9269">
      <w:pPr>
        <w:spacing w:line="480" w:lineRule="auto"/>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第十六条</w:t>
      </w:r>
      <w:r>
        <w:rPr>
          <w:rFonts w:hint="eastAsia" w:ascii="仿宋_GB2312" w:hAnsi="仿宋_GB2312" w:eastAsia="仿宋_GB2312" w:cs="仿宋_GB2312"/>
          <w:sz w:val="32"/>
          <w:szCs w:val="32"/>
        </w:rPr>
        <w:t xml:space="preserve">  本合同生效后，甲乙双方对合同内容的变更或补充应采取书面形式，作为本合同的附件。附件与本合同具有同等的法律效力。</w:t>
      </w:r>
    </w:p>
    <w:p w14:paraId="40EEA95F">
      <w:pPr>
        <w:spacing w:line="480" w:lineRule="auto"/>
        <w:ind w:firstLine="640" w:firstLineChars="200"/>
        <w:rPr>
          <w:rFonts w:ascii="仿宋_GB2312" w:hAnsi="仿宋_GB2312" w:eastAsia="仿宋_GB2312" w:cs="仿宋_GB2312"/>
          <w:sz w:val="32"/>
          <w:szCs w:val="32"/>
        </w:rPr>
      </w:pPr>
    </w:p>
    <w:p w14:paraId="22E384BB">
      <w:pPr>
        <w:spacing w:line="480" w:lineRule="auto"/>
        <w:rPr>
          <w:rFonts w:ascii="仿宋_GB2312" w:hAnsi="仿宋_GB2312" w:eastAsia="仿宋_GB2312" w:cs="仿宋_GB2312"/>
          <w:sz w:val="32"/>
          <w:szCs w:val="32"/>
        </w:rPr>
      </w:pPr>
    </w:p>
    <w:p w14:paraId="125F972A">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出租方(盖章):杭州交通资产管理有限公司</w:t>
      </w:r>
    </w:p>
    <w:p w14:paraId="1C71686A">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代表人签字：</w:t>
      </w:r>
    </w:p>
    <w:p w14:paraId="54441056">
      <w:pPr>
        <w:spacing w:line="480" w:lineRule="auto"/>
        <w:ind w:firstLine="640" w:firstLineChars="200"/>
        <w:rPr>
          <w:rFonts w:ascii="仿宋_GB2312" w:hAnsi="仿宋_GB2312" w:eastAsia="仿宋_GB2312" w:cs="仿宋_GB2312"/>
          <w:sz w:val="32"/>
          <w:szCs w:val="32"/>
        </w:rPr>
      </w:pPr>
    </w:p>
    <w:p w14:paraId="1001327D">
      <w:pPr>
        <w:spacing w:line="480" w:lineRule="auto"/>
        <w:ind w:firstLine="640" w:firstLineChars="200"/>
        <w:rPr>
          <w:rFonts w:ascii="仿宋_GB2312" w:hAnsi="仿宋_GB2312" w:eastAsia="仿宋_GB2312" w:cs="仿宋_GB2312"/>
          <w:sz w:val="32"/>
          <w:szCs w:val="32"/>
        </w:rPr>
      </w:pPr>
    </w:p>
    <w:p w14:paraId="03470221">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承租方(盖章)：</w:t>
      </w:r>
    </w:p>
    <w:p w14:paraId="29B41F95">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代表人签字：</w:t>
      </w:r>
    </w:p>
    <w:p w14:paraId="57B177DB">
      <w:pPr>
        <w:spacing w:line="480" w:lineRule="auto"/>
        <w:rPr>
          <w:rFonts w:ascii="仿宋_GB2312" w:hAnsi="仿宋_GB2312" w:eastAsia="仿宋_GB2312" w:cs="仿宋_GB2312"/>
          <w:sz w:val="32"/>
          <w:szCs w:val="32"/>
        </w:rPr>
      </w:pPr>
    </w:p>
    <w:p w14:paraId="259D9C14">
      <w:pPr>
        <w:spacing w:line="480" w:lineRule="auto"/>
        <w:ind w:firstLine="4160" w:firstLineChars="1300"/>
      </w:pPr>
      <w:r>
        <w:rPr>
          <w:rFonts w:hint="eastAsia" w:ascii="仿宋_GB2312" w:hAnsi="仿宋_GB2312" w:eastAsia="仿宋_GB2312" w:cs="仿宋_GB2312"/>
          <w:sz w:val="32"/>
          <w:szCs w:val="32"/>
          <w:lang w:val="en-US" w:eastAsia="zh-CN" w:bidi="ar-SA"/>
        </w:rPr>
        <w:t>签约时间：    年   月   日</w:t>
      </w:r>
    </w:p>
    <w:p w14:paraId="7BEAAD4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2"/>
      <w:numFmt w:val="decimal"/>
      <w:suff w:val="nothing"/>
      <w:lvlText w:val="%1、"/>
      <w:lvlJc w:val="left"/>
      <w:pPr>
        <w:ind w:left="0" w:firstLine="0"/>
      </w:pPr>
    </w:lvl>
  </w:abstractNum>
  <w:abstractNum w:abstractNumId="1">
    <w:nsid w:val="13A54C9C"/>
    <w:multiLevelType w:val="singleLevel"/>
    <w:tmpl w:val="13A54C9C"/>
    <w:lvl w:ilvl="0" w:tentative="0">
      <w:start w:val="1"/>
      <w:numFmt w:val="chineseCounting"/>
      <w:suff w:val="nothing"/>
      <w:lvlText w:val="（%1）"/>
      <w:lvlJc w:val="left"/>
      <w:pPr>
        <w:ind w:left="0" w:firstLine="0"/>
      </w:pPr>
    </w:lvl>
  </w:abstractNum>
  <w:num w:numId="1">
    <w:abstractNumId w:val="0"/>
    <w:lvlOverride w:ilvl="0">
      <w:startOverride w:val="2"/>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6E74B8"/>
    <w:rsid w:val="3D645C1A"/>
    <w:rsid w:val="420F7CED"/>
    <w:rsid w:val="57130FCC"/>
    <w:rsid w:val="597842E0"/>
    <w:rsid w:val="74E24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adjustRightInd w:val="0"/>
      <w:spacing w:line="360" w:lineRule="atLeast"/>
      <w:ind w:firstLine="482"/>
      <w:textAlignment w:val="baseline"/>
    </w:pPr>
    <w:rPr>
      <w:rFonts w:ascii="Times New Roman" w:hAnsi="Times New Roman"/>
      <w:kern w:val="0"/>
      <w:sz w:val="24"/>
      <w:szCs w:val="20"/>
    </w:rPr>
  </w:style>
  <w:style w:type="paragraph" w:styleId="3">
    <w:name w:val="Body Text"/>
    <w:basedOn w:val="1"/>
    <w:next w:val="4"/>
    <w:qFormat/>
    <w:uiPriority w:val="0"/>
    <w:pPr>
      <w:overflowPunct w:val="0"/>
    </w:pPr>
    <w:rPr>
      <w:rFonts w:ascii="宋体"/>
      <w:sz w:val="24"/>
    </w:rPr>
  </w:style>
  <w:style w:type="paragraph" w:styleId="4">
    <w:name w:val="Body Text First Indent"/>
    <w:basedOn w:val="3"/>
    <w:unhideWhenUsed/>
    <w:qFormat/>
    <w:uiPriority w:val="99"/>
    <w:pPr>
      <w:ind w:firstLine="420" w:firstLineChars="100"/>
    </w:pPr>
    <w:rPr>
      <w:rFonts w:ascii="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4262</Words>
  <Characters>4331</Characters>
  <Lines>0</Lines>
  <Paragraphs>0</Paragraphs>
  <TotalTime>40</TotalTime>
  <ScaleCrop>false</ScaleCrop>
  <LinksUpToDate>false</LinksUpToDate>
  <CharactersWithSpaces>4607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2026-07-28T05:51:00Z</dcterms:created>
  <dc:creator>admin</dc:creator>
  <cp:lastModifiedBy>北海</cp:lastModifiedBy>
  <dcterms:modified xsi:type="dcterms:W3CDTF">2026-08-28T01:15:01Z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eyJoZGlkIjoiOTlkZjhiOTNkMTk0MGRhZjhkNGQxZDE3NGU5YWU2ZmYiLCJ1c2VySWQiOiI0NTU4MTE1ODMifQ==</vt:lpwstr>
  </property>
  <property fmtid="{D5CDD505-2E9C-101B-9397-08002B2CF9AE}" pid="4" name="ICV">
    <vt:lpwstr>BA1E8C6972DB419F8B5547ECCEA67BB1_12</vt:lpwstr>
  </property>
</Properties>
</file>