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0" w:line="360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hint="eastAsia" w:eastAsiaTheme="minorEastAsia"/>
          <w:b/>
          <w:sz w:val="32"/>
          <w:szCs w:val="32"/>
        </w:rPr>
        <w:t>现场勘查承诺书</w:t>
      </w:r>
    </w:p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新宋体" w:hAnsi="新宋体" w:eastAsia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/>
          <w:sz w:val="24"/>
          <w:szCs w:val="24"/>
        </w:rPr>
        <w:t>杭州产权交易所</w:t>
      </w:r>
      <w:r>
        <w:rPr>
          <w:rFonts w:hint="eastAsia" w:ascii="新宋体" w:hAnsi="新宋体" w:eastAsia="新宋体"/>
          <w:sz w:val="24"/>
          <w:szCs w:val="24"/>
          <w:lang w:val="en-US" w:eastAsia="zh-CN"/>
        </w:rPr>
        <w:t>有限责任公司：</w:t>
      </w:r>
    </w:p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我方自愿参加</w:t>
      </w:r>
      <w:r>
        <w:rPr>
          <w:rFonts w:ascii="宋体" w:eastAsia="宋体"/>
          <w:sz w:val="24"/>
          <w:szCs w:val="24"/>
        </w:rPr>
        <w:t>在贵公司举行的</w:t>
      </w:r>
      <w:r>
        <w:rPr>
          <w:rFonts w:hint="eastAsia" w:ascii="宋体" w:eastAsia="宋体"/>
          <w:sz w:val="24"/>
          <w:szCs w:val="24"/>
          <w:u w:val="single"/>
          <w:lang w:val="en-US" w:eastAsia="zh-CN"/>
        </w:rPr>
        <w:t>杭州市上城区景昙路279号-287号（单号）天苑商城房屋10年租赁权项目</w:t>
      </w:r>
      <w:r>
        <w:rPr>
          <w:rFonts w:ascii="宋体" w:eastAsia="宋体"/>
          <w:sz w:val="24"/>
          <w:szCs w:val="24"/>
        </w:rPr>
        <w:t>，我方已对本次公开交易的</w:t>
      </w:r>
      <w:r>
        <w:rPr>
          <w:rFonts w:hint="eastAsia" w:ascii="宋体" w:eastAsia="宋体"/>
          <w:sz w:val="24"/>
          <w:szCs w:val="24"/>
          <w:u w:val="single"/>
          <w:lang w:val="en-US" w:eastAsia="zh-CN"/>
        </w:rPr>
        <w:t>杭州市上城区景昙路279号-287号（单号）天苑商城房屋</w:t>
      </w:r>
      <w:r>
        <w:rPr>
          <w:rFonts w:eastAsia="宋体"/>
          <w:sz w:val="24"/>
          <w:szCs w:val="24"/>
        </w:rPr>
        <w:t>质量、坐落、现状、面积</w:t>
      </w:r>
      <w:r>
        <w:rPr>
          <w:rFonts w:hint="eastAsia" w:eastAsia="宋体"/>
          <w:sz w:val="24"/>
          <w:szCs w:val="24"/>
          <w:lang w:eastAsia="zh-CN"/>
        </w:rPr>
        <w:t>、</w:t>
      </w:r>
      <w:r>
        <w:rPr>
          <w:rFonts w:hint="eastAsia" w:eastAsia="宋体"/>
          <w:sz w:val="24"/>
          <w:szCs w:val="24"/>
          <w:lang w:val="en-US" w:eastAsia="zh-CN"/>
        </w:rPr>
        <w:t>出租情况、房产性质、用途和权属资料</w:t>
      </w:r>
      <w:r>
        <w:rPr>
          <w:rFonts w:eastAsia="宋体"/>
          <w:sz w:val="24"/>
          <w:szCs w:val="24"/>
        </w:rPr>
        <w:t>等进行了核对且予以确认，并完全接受现状。我方确认贵公司和</w:t>
      </w:r>
      <w:r>
        <w:rPr>
          <w:rFonts w:hint="eastAsia" w:eastAsia="宋体"/>
          <w:sz w:val="24"/>
          <w:szCs w:val="24"/>
        </w:rPr>
        <w:t>出租</w:t>
      </w:r>
      <w:r>
        <w:rPr>
          <w:rFonts w:eastAsia="宋体"/>
          <w:sz w:val="24"/>
          <w:szCs w:val="24"/>
        </w:rPr>
        <w:t>方</w:t>
      </w:r>
      <w:r>
        <w:rPr>
          <w:rFonts w:hint="eastAsia" w:eastAsia="宋体"/>
          <w:bCs/>
          <w:sz w:val="24"/>
          <w:szCs w:val="24"/>
          <w:u w:val="single"/>
        </w:rPr>
        <w:t>杭州市公共交通集团有限公司</w:t>
      </w:r>
      <w:r>
        <w:rPr>
          <w:rFonts w:eastAsia="宋体"/>
          <w:sz w:val="24"/>
          <w:szCs w:val="24"/>
        </w:rPr>
        <w:t>履行了告知义务，我方已充分了解</w:t>
      </w:r>
      <w:r>
        <w:rPr>
          <w:rFonts w:hint="eastAsia" w:ascii="宋体" w:eastAsia="宋体"/>
          <w:sz w:val="24"/>
          <w:szCs w:val="24"/>
          <w:lang w:val="en-US" w:eastAsia="zh-CN"/>
        </w:rPr>
        <w:t>出租</w:t>
      </w:r>
      <w:r>
        <w:rPr>
          <w:rFonts w:eastAsia="宋体"/>
          <w:sz w:val="24"/>
          <w:szCs w:val="24"/>
        </w:rPr>
        <w:t>标的的四至边界。我方保证在被确定为</w:t>
      </w:r>
      <w:r>
        <w:rPr>
          <w:rFonts w:hint="eastAsia" w:eastAsia="宋体"/>
          <w:sz w:val="24"/>
          <w:szCs w:val="24"/>
          <w:lang w:val="en-US" w:eastAsia="zh-CN"/>
        </w:rPr>
        <w:t>承租方</w:t>
      </w:r>
      <w:r>
        <w:rPr>
          <w:rFonts w:eastAsia="宋体"/>
          <w:sz w:val="24"/>
          <w:szCs w:val="24"/>
        </w:rPr>
        <w:t>后不会提出任何异议并愿意接受一切风险与责任。</w:t>
      </w:r>
    </w:p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6"/>
        <w:textAlignment w:val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</w:rPr>
        <w:t>我方现场踏勘后知悉</w:t>
      </w:r>
      <w:r>
        <w:rPr>
          <w:rFonts w:hint="eastAsia" w:eastAsia="宋体"/>
          <w:sz w:val="24"/>
          <w:szCs w:val="24"/>
          <w:lang w:val="en-US" w:eastAsia="zh-CN"/>
        </w:rPr>
        <w:t>并</w:t>
      </w:r>
      <w:r>
        <w:rPr>
          <w:rFonts w:hint="eastAsia" w:eastAsia="宋体"/>
          <w:sz w:val="24"/>
          <w:szCs w:val="24"/>
        </w:rPr>
        <w:t>确认</w:t>
      </w:r>
      <w:r>
        <w:rPr>
          <w:rFonts w:hint="eastAsia" w:eastAsia="宋体"/>
          <w:sz w:val="24"/>
          <w:szCs w:val="24"/>
          <w:lang w:eastAsia="zh-CN"/>
        </w:rPr>
        <w:t>：</w:t>
      </w:r>
    </w:p>
    <w:p>
      <w:pPr>
        <w:keepNext w:val="0"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t>（</w:t>
      </w:r>
      <w:r>
        <w:rPr>
          <w:rFonts w:hint="eastAsia" w:eastAsia="宋体"/>
          <w:sz w:val="24"/>
          <w:szCs w:val="24"/>
          <w:lang w:val="en-US" w:eastAsia="zh-CN"/>
        </w:rPr>
        <w:t>1</w:t>
      </w:r>
      <w:r>
        <w:rPr>
          <w:rFonts w:hint="eastAsia" w:eastAsia="宋体"/>
          <w:sz w:val="24"/>
          <w:szCs w:val="24"/>
          <w:lang w:eastAsia="zh-CN"/>
        </w:rPr>
        <w:t>）地上配套用房172.99平方米（含物业管理办公用房149.11㎡、封闭空间23.88㎡）、地下夹层3686平方米(无权证)，不在本次计租租赁面积内，我方使用时应切实做好安全保障工作，严格执行消防安全规范管理的有关规定。租赁期限内，若因相关监管部门要求，需要整改或拆除的，我方承诺配合相关部门完成整改要求，自行承担相关整改费用，不因此向出租方追究任何责任或要求出租方承担相关费用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t>（</w:t>
      </w:r>
      <w:r>
        <w:rPr>
          <w:rFonts w:hint="eastAsia" w:eastAsia="宋体"/>
          <w:sz w:val="24"/>
          <w:szCs w:val="24"/>
          <w:lang w:val="en-US" w:eastAsia="zh-CN"/>
        </w:rPr>
        <w:t>2</w:t>
      </w:r>
      <w:r>
        <w:rPr>
          <w:rFonts w:hint="eastAsia" w:eastAsia="宋体"/>
          <w:sz w:val="24"/>
          <w:szCs w:val="24"/>
          <w:lang w:eastAsia="zh-CN"/>
        </w:rPr>
        <w:t>）地下夹层部分空间、地上配套用房未在本次计租面积中，但作为配套用房供我方按原设计用途进行合规使用。我方接收租赁标的后，应确保上述空间和建筑的用途和使用合法合规，由此产生的改造等一切成本由我方承担。</w:t>
      </w:r>
    </w:p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7"/>
        <w:textAlignment w:val="auto"/>
        <w:rPr>
          <w:rFonts w:hint="eastAsia" w:eastAsia="宋体"/>
          <w:sz w:val="24"/>
          <w:szCs w:val="24"/>
        </w:rPr>
      </w:pPr>
      <w:r>
        <w:rPr>
          <w:rFonts w:hint="eastAsia" w:eastAsia="宋体"/>
          <w:sz w:val="24"/>
          <w:szCs w:val="24"/>
          <w:lang w:eastAsia="zh-CN"/>
        </w:rPr>
        <w:t>（</w:t>
      </w:r>
      <w:r>
        <w:rPr>
          <w:rFonts w:hint="eastAsia" w:eastAsia="宋体"/>
          <w:sz w:val="24"/>
          <w:szCs w:val="24"/>
          <w:lang w:val="en-US" w:eastAsia="zh-CN"/>
        </w:rPr>
        <w:t>3</w:t>
      </w:r>
      <w:r>
        <w:rPr>
          <w:rFonts w:hint="eastAsia" w:eastAsia="宋体"/>
          <w:sz w:val="24"/>
          <w:szCs w:val="24"/>
          <w:lang w:eastAsia="zh-CN"/>
        </w:rPr>
        <w:t>）</w:t>
      </w:r>
      <w:r>
        <w:rPr>
          <w:rFonts w:hint="eastAsia" w:eastAsia="宋体"/>
          <w:sz w:val="24"/>
          <w:szCs w:val="24"/>
        </w:rPr>
        <w:t>本次出租标的范围不包含该物业内的三角地带（现物流使用场地）、地面及地下停车位，该部分资产出租方已另行出租给其他第三方，不属于房屋租赁合同项下交付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使用的租赁标的。</w:t>
      </w:r>
    </w:p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6"/>
        <w:textAlignment w:val="auto"/>
        <w:rPr>
          <w:rFonts w:hint="eastAsia" w:eastAsia="宋体"/>
          <w:sz w:val="24"/>
          <w:szCs w:val="24"/>
        </w:rPr>
      </w:pP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后续若对上述三角地带、停车位有使用需求，可自行向对应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协商，出租方可在合法合规前提下予以协助协调；但出租方不对最终协调结果、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能否实际取得该部分区域的使用权作出任何明示或默示保证，协调不成的不视为出租方违约，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不得以此为由向出租方主张任何赔偿或减免租金的权利。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确需使用该部分区域的，须在出租方协调成功后，与出租方或对应权利人另行签署独立的租赁合同，具体权利义务以另行签署的书面协议为准。</w:t>
      </w:r>
    </w:p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6"/>
        <w:textAlignment w:val="auto"/>
        <w:rPr>
          <w:rFonts w:hint="eastAsia" w:eastAsia="宋体"/>
          <w:sz w:val="24"/>
          <w:szCs w:val="24"/>
        </w:rPr>
      </w:pPr>
      <w:r>
        <w:rPr>
          <w:rFonts w:hint="eastAsia" w:eastAsia="宋体"/>
          <w:sz w:val="24"/>
          <w:szCs w:val="24"/>
          <w:lang w:eastAsia="zh-CN"/>
        </w:rPr>
        <w:t>（</w:t>
      </w:r>
      <w:r>
        <w:rPr>
          <w:rFonts w:hint="eastAsia" w:eastAsia="宋体"/>
          <w:sz w:val="24"/>
          <w:szCs w:val="24"/>
          <w:lang w:val="en-US" w:eastAsia="zh-CN"/>
        </w:rPr>
        <w:t>4</w:t>
      </w:r>
      <w:r>
        <w:rPr>
          <w:rFonts w:hint="eastAsia" w:eastAsia="宋体"/>
          <w:sz w:val="24"/>
          <w:szCs w:val="24"/>
          <w:lang w:eastAsia="zh-CN"/>
        </w:rPr>
        <w:t>）我方</w:t>
      </w:r>
      <w:r>
        <w:rPr>
          <w:rFonts w:hint="eastAsia" w:eastAsia="宋体"/>
          <w:sz w:val="24"/>
          <w:szCs w:val="24"/>
        </w:rPr>
        <w:t>明确了解租赁房屋存在部分面积被现存商户占用，并在报价和确认合同价款时予以了充分的考虑，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不得以现存租户占用问题及相关理由再行向出租方提出减少租金、补偿等任何主张。</w:t>
      </w:r>
    </w:p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6"/>
        <w:textAlignment w:val="auto"/>
        <w:rPr>
          <w:rFonts w:hint="eastAsia"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租赁房屋范围内现有未空置房屋199余处（具体详见出租方提供的《出租场地占用情况明细表》，该清单明细仅供参考），涉及本次拟租赁范围的面积合计约17467.11平方米（其中包含地上商业5814.97平方米、地上办公9123.39平方米、地下商业 1067.5平方米、地下夹层1461.25平方米。现存商户情况随时间变化，具体以交付当日现场情况为准）。本次按现状整体出租资产，自新租赁合同起租日起，对现商户后续处理由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自行负责，相关安全维稳及消防整改责任、合规经营责任由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承担。出租方、杭交所及其经纪会员等不承担任何相关责任，所有风险由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评估和承担。</w:t>
      </w:r>
    </w:p>
    <w:p>
      <w:pPr>
        <w:keepNext w:val="0"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eastAsia="宋体"/>
          <w:sz w:val="24"/>
          <w:szCs w:val="24"/>
        </w:rPr>
      </w:pPr>
      <w:r>
        <w:rPr>
          <w:rFonts w:hint="eastAsia" w:eastAsia="宋体"/>
          <w:sz w:val="24"/>
          <w:szCs w:val="24"/>
          <w:lang w:eastAsia="zh-CN"/>
        </w:rPr>
        <w:t>（</w:t>
      </w:r>
      <w:r>
        <w:rPr>
          <w:rFonts w:hint="eastAsia" w:eastAsia="宋体"/>
          <w:sz w:val="24"/>
          <w:szCs w:val="24"/>
          <w:lang w:val="en-US" w:eastAsia="zh-CN"/>
        </w:rPr>
        <w:t>5</w:t>
      </w:r>
      <w:r>
        <w:rPr>
          <w:rFonts w:hint="eastAsia" w:eastAsia="宋体"/>
          <w:sz w:val="24"/>
          <w:szCs w:val="24"/>
          <w:lang w:eastAsia="zh-CN"/>
        </w:rPr>
        <w:t>）</w:t>
      </w:r>
      <w:r>
        <w:rPr>
          <w:rFonts w:hint="eastAsia" w:eastAsia="宋体"/>
          <w:sz w:val="24"/>
          <w:szCs w:val="24"/>
        </w:rPr>
        <w:t>本次出租标的中部分在租商户存在租金拖欠情况，房屋租赁合同签订后，出租方提供欠缴费用清单，由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负责在起租日起六个月内完成催缴和收回，并转交出租方。</w:t>
      </w:r>
    </w:p>
    <w:p>
      <w:pPr>
        <w:keepNext w:val="0"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eastAsia="宋体"/>
          <w:sz w:val="24"/>
          <w:szCs w:val="24"/>
        </w:rPr>
      </w:pPr>
      <w:r>
        <w:rPr>
          <w:rFonts w:hint="eastAsia" w:eastAsia="宋体"/>
          <w:sz w:val="24"/>
          <w:szCs w:val="24"/>
          <w:lang w:eastAsia="zh-CN"/>
        </w:rPr>
        <w:t>（</w:t>
      </w:r>
      <w:r>
        <w:rPr>
          <w:rFonts w:hint="eastAsia" w:eastAsia="宋体"/>
          <w:sz w:val="24"/>
          <w:szCs w:val="24"/>
          <w:lang w:val="en-US" w:eastAsia="zh-CN"/>
        </w:rPr>
        <w:t>6</w:t>
      </w:r>
      <w:r>
        <w:rPr>
          <w:rFonts w:hint="eastAsia" w:eastAsia="宋体"/>
          <w:sz w:val="24"/>
          <w:szCs w:val="24"/>
          <w:lang w:eastAsia="zh-CN"/>
        </w:rPr>
        <w:t>）我方</w:t>
      </w:r>
      <w:r>
        <w:rPr>
          <w:rFonts w:hint="eastAsia" w:eastAsia="宋体"/>
          <w:sz w:val="24"/>
          <w:szCs w:val="24"/>
        </w:rPr>
        <w:t>已完成对</w:t>
      </w:r>
      <w:r>
        <w:rPr>
          <w:rFonts w:hint="eastAsia" w:eastAsia="宋体"/>
          <w:sz w:val="24"/>
          <w:szCs w:val="24"/>
          <w:lang w:val="en-US" w:eastAsia="zh-CN"/>
        </w:rPr>
        <w:t>出租</w:t>
      </w:r>
      <w:r>
        <w:rPr>
          <w:rFonts w:hint="eastAsia" w:eastAsia="宋体"/>
          <w:sz w:val="24"/>
          <w:szCs w:val="24"/>
        </w:rPr>
        <w:t>标的的现场全面核验，完全知晓项目全部现状，明确知悉项目内仍有部分现有商户处于正常租赁或使用状态，且该部分商户已向出租方或原出租方缴纳了对应时段的房屋租金。</w:t>
      </w:r>
    </w:p>
    <w:p>
      <w:pPr>
        <w:keepNext w:val="0"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eastAsia="宋体"/>
          <w:sz w:val="24"/>
          <w:szCs w:val="24"/>
        </w:rPr>
      </w:pP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对上述全部情况已充分知悉并自愿认可，承诺不就该等商户已支付、应付未付的租金及相关费用，向出租方主张任何返还、抵扣或补偿权利。房屋租赁合同生效后，现有商户的清退、原租赁合同平移、经营秩序维稳等全部后续工作均由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全权负责组织实施，由此产生的全部成本，包括但不限于解约违约金、商户损害赔偿金、维稳处置费用等，均由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自行承担，出租方不承担任何直接或间接责任。</w:t>
      </w:r>
    </w:p>
    <w:p>
      <w:pPr>
        <w:spacing w:after="160" w:line="480" w:lineRule="exact"/>
        <w:ind w:firstLine="566"/>
        <w:jc w:val="left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特此承诺。</w:t>
      </w:r>
    </w:p>
    <w:p>
      <w:pPr>
        <w:spacing w:after="160" w:line="480" w:lineRule="exact"/>
        <w:ind w:firstLine="566"/>
        <w:jc w:val="left"/>
        <w:rPr>
          <w:rFonts w:eastAsia="宋体"/>
          <w:sz w:val="24"/>
          <w:szCs w:val="24"/>
        </w:rPr>
      </w:pPr>
    </w:p>
    <w:p>
      <w:pPr>
        <w:spacing w:line="480" w:lineRule="exact"/>
        <w:ind w:left="4760" w:hanging="4080" w:hangingChars="1700"/>
        <w:rPr>
          <w:rFonts w:hint="eastAsia" w:eastAsia="宋体"/>
          <w:bCs/>
          <w:sz w:val="24"/>
          <w:szCs w:val="24"/>
        </w:rPr>
      </w:pPr>
      <w:r>
        <w:rPr>
          <w:rFonts w:hint="eastAsia" w:eastAsia="宋体"/>
          <w:bCs/>
          <w:sz w:val="24"/>
          <w:szCs w:val="24"/>
        </w:rPr>
        <w:t>意向</w:t>
      </w:r>
      <w:r>
        <w:rPr>
          <w:rFonts w:hint="eastAsia" w:eastAsia="宋体"/>
          <w:bCs/>
          <w:sz w:val="24"/>
          <w:szCs w:val="24"/>
          <w:lang w:val="en-US" w:eastAsia="zh-CN"/>
        </w:rPr>
        <w:t>承租方</w:t>
      </w:r>
      <w:r>
        <w:rPr>
          <w:rFonts w:hint="eastAsia" w:eastAsia="宋体"/>
          <w:bCs/>
          <w:sz w:val="24"/>
          <w:szCs w:val="24"/>
        </w:rPr>
        <w:t>：</w:t>
      </w:r>
      <w:r>
        <w:rPr>
          <w:rFonts w:hint="eastAsia" w:eastAsia="宋体"/>
          <w:bCs/>
          <w:sz w:val="24"/>
          <w:szCs w:val="24"/>
          <w:lang w:val="en-US" w:eastAsia="zh-CN"/>
        </w:rPr>
        <w:t xml:space="preserve">                       </w:t>
      </w:r>
    </w:p>
    <w:p>
      <w:pPr>
        <w:spacing w:line="480" w:lineRule="exact"/>
        <w:rPr>
          <w:rFonts w:hint="default" w:eastAsia="宋体"/>
          <w:bCs/>
          <w:sz w:val="24"/>
          <w:szCs w:val="24"/>
          <w:lang w:val="en-US" w:eastAsia="zh-CN"/>
        </w:rPr>
      </w:pPr>
    </w:p>
    <w:p>
      <w:pPr>
        <w:spacing w:line="480" w:lineRule="exact"/>
        <w:rPr>
          <w:rFonts w:hint="default" w:eastAsia="宋体"/>
          <w:bCs/>
          <w:sz w:val="24"/>
          <w:szCs w:val="24"/>
          <w:lang w:val="en-US" w:eastAsia="zh-CN"/>
        </w:rPr>
      </w:pPr>
      <w:r>
        <w:rPr>
          <w:rFonts w:hint="eastAsia" w:eastAsia="宋体"/>
          <w:bCs/>
          <w:sz w:val="24"/>
          <w:szCs w:val="24"/>
          <w:lang w:val="en-US" w:eastAsia="zh-CN"/>
        </w:rPr>
        <w:t>2026</w:t>
      </w:r>
      <w:r>
        <w:rPr>
          <w:rFonts w:hint="eastAsia" w:eastAsia="宋体"/>
          <w:bCs/>
          <w:sz w:val="24"/>
          <w:szCs w:val="24"/>
        </w:rPr>
        <w:t>年</w:t>
      </w:r>
      <w:r>
        <w:rPr>
          <w:rFonts w:hint="eastAsia" w:eastAsia="宋体"/>
          <w:bCs/>
          <w:sz w:val="24"/>
          <w:szCs w:val="24"/>
          <w:lang w:val="en-US" w:eastAsia="zh-CN"/>
        </w:rPr>
        <w:t xml:space="preserve">   </w:t>
      </w:r>
      <w:r>
        <w:rPr>
          <w:rFonts w:hint="eastAsia" w:eastAsia="宋体"/>
          <w:bCs/>
          <w:sz w:val="24"/>
          <w:szCs w:val="24"/>
        </w:rPr>
        <w:t xml:space="preserve">月  </w:t>
      </w:r>
      <w:r>
        <w:rPr>
          <w:rFonts w:hint="eastAsia" w:eastAsia="宋体"/>
          <w:bCs/>
          <w:sz w:val="24"/>
          <w:szCs w:val="24"/>
          <w:lang w:val="en-US" w:eastAsia="zh-CN"/>
        </w:rPr>
        <w:t xml:space="preserve"> </w:t>
      </w:r>
      <w:r>
        <w:rPr>
          <w:rFonts w:hint="eastAsia" w:eastAsia="宋体"/>
          <w:bCs/>
          <w:sz w:val="24"/>
          <w:szCs w:val="24"/>
        </w:rPr>
        <w:t>日</w:t>
      </w:r>
      <w:r>
        <w:rPr>
          <w:rFonts w:hint="eastAsia" w:eastAsia="宋体"/>
          <w:bCs/>
          <w:sz w:val="24"/>
          <w:szCs w:val="24"/>
          <w:lang w:val="en-US" w:eastAsia="zh-CN"/>
        </w:rPr>
        <w:t xml:space="preserve">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3B"/>
    <w:rsid w:val="00044AB9"/>
    <w:rsid w:val="000450BF"/>
    <w:rsid w:val="0004676E"/>
    <w:rsid w:val="00060B20"/>
    <w:rsid w:val="000B0002"/>
    <w:rsid w:val="000D6392"/>
    <w:rsid w:val="000E3C39"/>
    <w:rsid w:val="000F2D7A"/>
    <w:rsid w:val="000F768B"/>
    <w:rsid w:val="00137265"/>
    <w:rsid w:val="0014414C"/>
    <w:rsid w:val="001A008E"/>
    <w:rsid w:val="001B77B7"/>
    <w:rsid w:val="00243103"/>
    <w:rsid w:val="00277E5B"/>
    <w:rsid w:val="003072C2"/>
    <w:rsid w:val="00316459"/>
    <w:rsid w:val="003A2954"/>
    <w:rsid w:val="003A50C0"/>
    <w:rsid w:val="003C3253"/>
    <w:rsid w:val="003F457F"/>
    <w:rsid w:val="00410A54"/>
    <w:rsid w:val="00410D99"/>
    <w:rsid w:val="00416171"/>
    <w:rsid w:val="0042190C"/>
    <w:rsid w:val="00443C6F"/>
    <w:rsid w:val="0045222B"/>
    <w:rsid w:val="004532BE"/>
    <w:rsid w:val="0045616F"/>
    <w:rsid w:val="00477CC1"/>
    <w:rsid w:val="00487092"/>
    <w:rsid w:val="004D7E86"/>
    <w:rsid w:val="00525329"/>
    <w:rsid w:val="00547830"/>
    <w:rsid w:val="00580626"/>
    <w:rsid w:val="005E1F24"/>
    <w:rsid w:val="005F4AB4"/>
    <w:rsid w:val="00617C2C"/>
    <w:rsid w:val="00625054"/>
    <w:rsid w:val="00644BEE"/>
    <w:rsid w:val="00647A91"/>
    <w:rsid w:val="00687B47"/>
    <w:rsid w:val="006A1388"/>
    <w:rsid w:val="006B13C0"/>
    <w:rsid w:val="006B2DC3"/>
    <w:rsid w:val="006C5609"/>
    <w:rsid w:val="006D2D0C"/>
    <w:rsid w:val="006E648A"/>
    <w:rsid w:val="0073380E"/>
    <w:rsid w:val="00733EF0"/>
    <w:rsid w:val="007378B0"/>
    <w:rsid w:val="007504C8"/>
    <w:rsid w:val="007735F0"/>
    <w:rsid w:val="00790943"/>
    <w:rsid w:val="007959CC"/>
    <w:rsid w:val="007A0654"/>
    <w:rsid w:val="007A07E7"/>
    <w:rsid w:val="007A60DB"/>
    <w:rsid w:val="007B45D0"/>
    <w:rsid w:val="007D0FD1"/>
    <w:rsid w:val="007E013B"/>
    <w:rsid w:val="007E3DDA"/>
    <w:rsid w:val="007E57FA"/>
    <w:rsid w:val="007F1EC5"/>
    <w:rsid w:val="00821DF6"/>
    <w:rsid w:val="0089092D"/>
    <w:rsid w:val="008B3E93"/>
    <w:rsid w:val="008F2A35"/>
    <w:rsid w:val="00911CF5"/>
    <w:rsid w:val="009652A6"/>
    <w:rsid w:val="0097365A"/>
    <w:rsid w:val="009A2BE6"/>
    <w:rsid w:val="009A7C34"/>
    <w:rsid w:val="009B2D2F"/>
    <w:rsid w:val="009C3262"/>
    <w:rsid w:val="009D1DCF"/>
    <w:rsid w:val="00A00D85"/>
    <w:rsid w:val="00A37449"/>
    <w:rsid w:val="00A608C5"/>
    <w:rsid w:val="00AA3A55"/>
    <w:rsid w:val="00AC3CD2"/>
    <w:rsid w:val="00AD32FA"/>
    <w:rsid w:val="00AE1AAF"/>
    <w:rsid w:val="00B220C5"/>
    <w:rsid w:val="00BC01EA"/>
    <w:rsid w:val="00C03B9A"/>
    <w:rsid w:val="00C16FBB"/>
    <w:rsid w:val="00C32749"/>
    <w:rsid w:val="00C53CC4"/>
    <w:rsid w:val="00C679CD"/>
    <w:rsid w:val="00C9591F"/>
    <w:rsid w:val="00CB0AE5"/>
    <w:rsid w:val="00CB2101"/>
    <w:rsid w:val="00CB7AB9"/>
    <w:rsid w:val="00CC476A"/>
    <w:rsid w:val="00CE05BD"/>
    <w:rsid w:val="00D06259"/>
    <w:rsid w:val="00D10A19"/>
    <w:rsid w:val="00D22F9A"/>
    <w:rsid w:val="00D36EA1"/>
    <w:rsid w:val="00D7392F"/>
    <w:rsid w:val="00D76C72"/>
    <w:rsid w:val="00DA55A4"/>
    <w:rsid w:val="00DB2AFC"/>
    <w:rsid w:val="00DD44F4"/>
    <w:rsid w:val="00DD4923"/>
    <w:rsid w:val="00DF41B6"/>
    <w:rsid w:val="00DF4436"/>
    <w:rsid w:val="00E10E22"/>
    <w:rsid w:val="00E7282C"/>
    <w:rsid w:val="00EB393E"/>
    <w:rsid w:val="00EC0E61"/>
    <w:rsid w:val="00EC3ED2"/>
    <w:rsid w:val="00F0701D"/>
    <w:rsid w:val="00F72AC7"/>
    <w:rsid w:val="00FB01A3"/>
    <w:rsid w:val="00FF3A6F"/>
    <w:rsid w:val="01430F03"/>
    <w:rsid w:val="0223654D"/>
    <w:rsid w:val="027B361C"/>
    <w:rsid w:val="02B5507D"/>
    <w:rsid w:val="02E60D99"/>
    <w:rsid w:val="04302CF6"/>
    <w:rsid w:val="068308FE"/>
    <w:rsid w:val="07F74CA0"/>
    <w:rsid w:val="087F2703"/>
    <w:rsid w:val="094D5ED7"/>
    <w:rsid w:val="09EB3A6D"/>
    <w:rsid w:val="0A252656"/>
    <w:rsid w:val="0A9E00FB"/>
    <w:rsid w:val="0AB46C87"/>
    <w:rsid w:val="0FE11346"/>
    <w:rsid w:val="128B75B3"/>
    <w:rsid w:val="12E93E42"/>
    <w:rsid w:val="12FE4E52"/>
    <w:rsid w:val="140825FF"/>
    <w:rsid w:val="1429725F"/>
    <w:rsid w:val="17541D80"/>
    <w:rsid w:val="17F93AE5"/>
    <w:rsid w:val="1C5F3B06"/>
    <w:rsid w:val="1D7C348F"/>
    <w:rsid w:val="20B7497A"/>
    <w:rsid w:val="23172223"/>
    <w:rsid w:val="2447442A"/>
    <w:rsid w:val="26B71088"/>
    <w:rsid w:val="2A475185"/>
    <w:rsid w:val="2AFB0A91"/>
    <w:rsid w:val="2CA84FB8"/>
    <w:rsid w:val="3035725B"/>
    <w:rsid w:val="34BE5F78"/>
    <w:rsid w:val="36607CD1"/>
    <w:rsid w:val="36D06CC3"/>
    <w:rsid w:val="37AF58A5"/>
    <w:rsid w:val="39EF0C63"/>
    <w:rsid w:val="3E7353CF"/>
    <w:rsid w:val="3FFB0028"/>
    <w:rsid w:val="41EB7F7E"/>
    <w:rsid w:val="42CD5E98"/>
    <w:rsid w:val="430147FA"/>
    <w:rsid w:val="44277E60"/>
    <w:rsid w:val="457D5439"/>
    <w:rsid w:val="45BE0D47"/>
    <w:rsid w:val="469E31EB"/>
    <w:rsid w:val="478C5039"/>
    <w:rsid w:val="491C5853"/>
    <w:rsid w:val="49CF4DF9"/>
    <w:rsid w:val="4B36505C"/>
    <w:rsid w:val="50656BCF"/>
    <w:rsid w:val="58E5599E"/>
    <w:rsid w:val="58E64FF6"/>
    <w:rsid w:val="5BBE2DD3"/>
    <w:rsid w:val="5BDC240D"/>
    <w:rsid w:val="5C697813"/>
    <w:rsid w:val="5ECA43E5"/>
    <w:rsid w:val="62925BD2"/>
    <w:rsid w:val="62B5331E"/>
    <w:rsid w:val="668C30F4"/>
    <w:rsid w:val="67526F3F"/>
    <w:rsid w:val="6BE53C30"/>
    <w:rsid w:val="6D5207A8"/>
    <w:rsid w:val="6F1426A6"/>
    <w:rsid w:val="7374142F"/>
    <w:rsid w:val="779D1ECC"/>
    <w:rsid w:val="79A36810"/>
    <w:rsid w:val="7D85621F"/>
    <w:rsid w:val="7E0272C8"/>
    <w:rsid w:val="7F1F5BF5"/>
    <w:rsid w:val="7F3745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Times New Roman" w:cs="Times New Roman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0"/>
    <w:pPr>
      <w:jc w:val="both"/>
      <w:outlineLvl w:val="0"/>
    </w:pPr>
    <w:rPr>
      <w:rFonts w:ascii="Calibri" w:hAnsi="Calibri" w:eastAsia="宋体" w:cs="Times New Roman"/>
      <w:sz w:val="28"/>
      <w:szCs w:val="28"/>
      <w:lang w:val="en-US" w:eastAsia="zh-CN" w:bidi="ar-SA"/>
    </w:rPr>
  </w:style>
  <w:style w:type="paragraph" w:styleId="3">
    <w:name w:val="heading 2"/>
    <w:next w:val="1"/>
    <w:qFormat/>
    <w:uiPriority w:val="0"/>
    <w:pPr>
      <w:jc w:val="both"/>
      <w:outlineLvl w:val="1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4">
    <w:name w:val="heading 3"/>
    <w:next w:val="1"/>
    <w:qFormat/>
    <w:uiPriority w:val="0"/>
    <w:pPr>
      <w:ind w:left="1000" w:hanging="400"/>
      <w:jc w:val="both"/>
      <w:outlineLvl w:val="2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5">
    <w:name w:val="heading 4"/>
    <w:next w:val="1"/>
    <w:qFormat/>
    <w:uiPriority w:val="0"/>
    <w:pPr>
      <w:ind w:left="1200" w:hanging="400"/>
      <w:jc w:val="both"/>
      <w:outlineLvl w:val="3"/>
    </w:pPr>
    <w:rPr>
      <w:rFonts w:ascii="Calibri" w:hAnsi="Calibri" w:eastAsia="宋体" w:cs="Times New Roman"/>
      <w:b/>
      <w:sz w:val="21"/>
      <w:szCs w:val="21"/>
      <w:lang w:val="en-US" w:eastAsia="zh-CN" w:bidi="ar-SA"/>
    </w:rPr>
  </w:style>
  <w:style w:type="paragraph" w:styleId="6">
    <w:name w:val="heading 5"/>
    <w:next w:val="1"/>
    <w:qFormat/>
    <w:uiPriority w:val="0"/>
    <w:pPr>
      <w:ind w:left="1400" w:hanging="400"/>
      <w:jc w:val="both"/>
      <w:outlineLvl w:val="4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7">
    <w:name w:val="heading 6"/>
    <w:next w:val="1"/>
    <w:qFormat/>
    <w:uiPriority w:val="0"/>
    <w:pPr>
      <w:ind w:left="1600" w:hanging="400"/>
      <w:jc w:val="both"/>
      <w:outlineLvl w:val="5"/>
    </w:pPr>
    <w:rPr>
      <w:rFonts w:ascii="Calibri" w:hAnsi="Calibri" w:eastAsia="宋体" w:cs="Times New Roman"/>
      <w:b/>
      <w:sz w:val="21"/>
      <w:szCs w:val="21"/>
      <w:lang w:val="en-US" w:eastAsia="zh-CN" w:bidi="ar-SA"/>
    </w:rPr>
  </w:style>
  <w:style w:type="paragraph" w:styleId="8">
    <w:name w:val="heading 7"/>
    <w:next w:val="1"/>
    <w:qFormat/>
    <w:uiPriority w:val="0"/>
    <w:pPr>
      <w:ind w:left="1800" w:hanging="400"/>
      <w:jc w:val="both"/>
      <w:outlineLvl w:val="6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9">
    <w:name w:val="heading 8"/>
    <w:next w:val="1"/>
    <w:qFormat/>
    <w:uiPriority w:val="0"/>
    <w:pPr>
      <w:ind w:left="2000" w:hanging="400"/>
      <w:jc w:val="both"/>
      <w:outlineLvl w:val="7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0">
    <w:name w:val="heading 9"/>
    <w:next w:val="1"/>
    <w:qFormat/>
    <w:uiPriority w:val="0"/>
    <w:pPr>
      <w:ind w:left="2200" w:hanging="400"/>
      <w:jc w:val="both"/>
      <w:outlineLvl w:val="8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qFormat/>
    <w:uiPriority w:val="0"/>
    <w:pPr>
      <w:ind w:left="25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2">
    <w:name w:val="toc 5"/>
    <w:next w:val="1"/>
    <w:qFormat/>
    <w:uiPriority w:val="0"/>
    <w:pPr>
      <w:ind w:left="17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3">
    <w:name w:val="toc 3"/>
    <w:next w:val="1"/>
    <w:qFormat/>
    <w:uiPriority w:val="0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4">
    <w:name w:val="toc 8"/>
    <w:next w:val="1"/>
    <w:qFormat/>
    <w:uiPriority w:val="0"/>
    <w:pPr>
      <w:ind w:left="29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5">
    <w:name w:val="Balloon Text"/>
    <w:basedOn w:val="1"/>
    <w:link w:val="41"/>
    <w:semiHidden/>
    <w:unhideWhenUsed/>
    <w:qFormat/>
    <w:uiPriority w:val="99"/>
    <w:rPr>
      <w:sz w:val="18"/>
      <w:szCs w:val="18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Calibri" w:hAnsi="Calibri" w:eastAsia="宋体"/>
      <w:sz w:val="18"/>
      <w:szCs w:val="18"/>
    </w:rPr>
  </w:style>
  <w:style w:type="paragraph" w:styleId="17">
    <w:name w:val="header"/>
    <w:basedOn w:val="1"/>
    <w:qFormat/>
    <w:uiPriority w:val="0"/>
    <w:pPr>
      <w:tabs>
        <w:tab w:val="center" w:pos="4153"/>
        <w:tab w:val="right" w:pos="8306"/>
      </w:tabs>
      <w:jc w:val="center"/>
    </w:pPr>
    <w:rPr>
      <w:rFonts w:ascii="Calibri" w:hAnsi="Calibri" w:eastAsia="宋体"/>
      <w:sz w:val="18"/>
      <w:szCs w:val="18"/>
    </w:rPr>
  </w:style>
  <w:style w:type="paragraph" w:styleId="18">
    <w:name w:val="toc 1"/>
    <w:next w:val="1"/>
    <w:qFormat/>
    <w:uiPriority w:val="0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9">
    <w:name w:val="toc 4"/>
    <w:next w:val="1"/>
    <w:qFormat/>
    <w:uiPriority w:val="0"/>
    <w:pPr>
      <w:ind w:left="12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0">
    <w:name w:val="Subtitle"/>
    <w:qFormat/>
    <w:uiPriority w:val="0"/>
    <w:pPr>
      <w:jc w:val="center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21">
    <w:name w:val="toc 6"/>
    <w:next w:val="1"/>
    <w:qFormat/>
    <w:uiPriority w:val="0"/>
    <w:pPr>
      <w:ind w:left="212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2">
    <w:name w:val="toc 2"/>
    <w:next w:val="1"/>
    <w:qFormat/>
    <w:uiPriority w:val="0"/>
    <w:pPr>
      <w:ind w:left="42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3">
    <w:name w:val="toc 9"/>
    <w:next w:val="1"/>
    <w:qFormat/>
    <w:uiPriority w:val="0"/>
    <w:pPr>
      <w:ind w:left="34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4">
    <w:name w:val="Title"/>
    <w:qFormat/>
    <w:uiPriority w:val="0"/>
    <w:pPr>
      <w:jc w:val="center"/>
    </w:pPr>
    <w:rPr>
      <w:rFonts w:ascii="Calibri" w:hAnsi="Calibri" w:eastAsia="宋体" w:cs="Times New Roman"/>
      <w:b/>
      <w:sz w:val="32"/>
      <w:szCs w:val="32"/>
      <w:lang w:val="en-US" w:eastAsia="zh-CN" w:bidi="ar-SA"/>
    </w:rPr>
  </w:style>
  <w:style w:type="character" w:styleId="27">
    <w:name w:val="Strong"/>
    <w:qFormat/>
    <w:uiPriority w:val="0"/>
    <w:rPr>
      <w:b/>
      <w:w w:val="100"/>
      <w:sz w:val="21"/>
      <w:szCs w:val="21"/>
      <w:shd w:val="clear" w:color="auto" w:fill="auto"/>
    </w:rPr>
  </w:style>
  <w:style w:type="character" w:styleId="28">
    <w:name w:val="Emphasis"/>
    <w:qFormat/>
    <w:uiPriority w:val="0"/>
    <w:rPr>
      <w:i/>
      <w:w w:val="100"/>
      <w:sz w:val="21"/>
      <w:szCs w:val="21"/>
      <w:shd w:val="clear" w:color="auto" w:fill="auto"/>
    </w:rPr>
  </w:style>
  <w:style w:type="character" w:styleId="29">
    <w:name w:val="annotation reference"/>
    <w:unhideWhenUsed/>
    <w:uiPriority w:val="99"/>
    <w:rPr>
      <w:sz w:val="21"/>
      <w:szCs w:val="21"/>
    </w:rPr>
  </w:style>
  <w:style w:type="paragraph" w:customStyle="1" w:styleId="30">
    <w:name w:val="无间隔1"/>
    <w:link w:val="35"/>
    <w:qFormat/>
    <w:uiPriority w:val="0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1">
    <w:name w:val="引用1"/>
    <w:qFormat/>
    <w:uiPriority w:val="0"/>
    <w:pPr>
      <w:ind w:left="864" w:right="864"/>
      <w:jc w:val="center"/>
    </w:pPr>
    <w:rPr>
      <w:rFonts w:ascii="Calibri" w:hAnsi="Calibri" w:eastAsia="宋体" w:cs="Times New Roman"/>
      <w:i/>
      <w:color w:val="404040"/>
      <w:sz w:val="21"/>
      <w:szCs w:val="21"/>
      <w:lang w:val="en-US" w:eastAsia="zh-CN" w:bidi="ar-SA"/>
    </w:rPr>
  </w:style>
  <w:style w:type="paragraph" w:customStyle="1" w:styleId="32">
    <w:name w:val="明显引用1"/>
    <w:qFormat/>
    <w:uiPriority w:val="0"/>
    <w:pPr>
      <w:ind w:left="950" w:right="950"/>
      <w:jc w:val="center"/>
    </w:pPr>
    <w:rPr>
      <w:rFonts w:ascii="Calibri" w:hAnsi="Calibri" w:eastAsia="宋体" w:cs="Times New Roman"/>
      <w:i/>
      <w:color w:val="5B9BD5"/>
      <w:sz w:val="21"/>
      <w:szCs w:val="21"/>
      <w:lang w:val="en-US" w:eastAsia="zh-CN" w:bidi="ar-SA"/>
    </w:rPr>
  </w:style>
  <w:style w:type="paragraph" w:customStyle="1" w:styleId="33">
    <w:name w:val="列出段落1"/>
    <w:qFormat/>
    <w:uiPriority w:val="0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4">
    <w:name w:val="TOC 标题1"/>
    <w:qFormat/>
    <w:uiPriority w:val="0"/>
    <w:rPr>
      <w:rFonts w:ascii="Calibri" w:hAnsi="Calibri" w:eastAsia="宋体" w:cs="Times New Roman"/>
      <w:color w:val="2E74B5"/>
      <w:sz w:val="32"/>
      <w:szCs w:val="32"/>
      <w:lang w:val="en-US" w:eastAsia="zh-CN" w:bidi="ar-SA"/>
    </w:rPr>
  </w:style>
  <w:style w:type="character" w:customStyle="1" w:styleId="35">
    <w:name w:val="No Spacing Char"/>
    <w:basedOn w:val="26"/>
    <w:link w:val="30"/>
    <w:qFormat/>
    <w:uiPriority w:val="0"/>
    <w:rPr>
      <w:rFonts w:ascii="Calibri" w:hAnsi="Calibri"/>
      <w:sz w:val="21"/>
      <w:szCs w:val="21"/>
      <w:lang w:val="en-US" w:eastAsia="zh-CN" w:bidi="ar-SA"/>
    </w:rPr>
  </w:style>
  <w:style w:type="character" w:customStyle="1" w:styleId="36">
    <w:name w:val="不明显强调1"/>
    <w:qFormat/>
    <w:uiPriority w:val="0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37">
    <w:name w:val="明显强调1"/>
    <w:qFormat/>
    <w:uiPriority w:val="0"/>
    <w:rPr>
      <w:i/>
      <w:color w:val="5B9BD5"/>
      <w:w w:val="100"/>
      <w:sz w:val="21"/>
      <w:szCs w:val="21"/>
      <w:shd w:val="clear" w:color="auto" w:fill="auto"/>
    </w:rPr>
  </w:style>
  <w:style w:type="character" w:customStyle="1" w:styleId="38">
    <w:name w:val="不明显参考1"/>
    <w:qFormat/>
    <w:uiPriority w:val="0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39">
    <w:name w:val="明显参考1"/>
    <w:qFormat/>
    <w:uiPriority w:val="0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40">
    <w:name w:val="书籍标题1"/>
    <w:qFormat/>
    <w:uiPriority w:val="0"/>
    <w:rPr>
      <w:b/>
      <w:i/>
      <w:w w:val="100"/>
      <w:sz w:val="21"/>
      <w:szCs w:val="21"/>
      <w:shd w:val="clear" w:color="auto" w:fill="auto"/>
    </w:rPr>
  </w:style>
  <w:style w:type="character" w:customStyle="1" w:styleId="41">
    <w:name w:val="批注框文本 Char"/>
    <w:basedOn w:val="26"/>
    <w:link w:val="15"/>
    <w:semiHidden/>
    <w:qFormat/>
    <w:uiPriority w:val="99"/>
    <w:rPr>
      <w:rFonts w:eastAsia="Times New Roman"/>
      <w:sz w:val="18"/>
      <w:szCs w:val="18"/>
    </w:rPr>
  </w:style>
  <w:style w:type="character" w:customStyle="1" w:styleId="42">
    <w:name w:val="HTML 预设格式 Char"/>
    <w:basedOn w:val="26"/>
    <w:qFormat/>
    <w:uiPriority w:val="0"/>
    <w:rPr>
      <w:rFonts w:ascii="Courier New" w:hAnsi="Courier New" w:eastAsia="宋体" w:cs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323</Words>
  <Characters>329</Characters>
  <Lines>3</Lines>
  <Paragraphs>1</Paragraphs>
  <TotalTime>1</TotalTime>
  <ScaleCrop>false</ScaleCrop>
  <LinksUpToDate>false</LinksUpToDate>
  <CharactersWithSpaces>403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2019-10-11T07:17:00Z</dcterms:created>
  <dc:creator>lzc</dc:creator>
  <cp:lastModifiedBy>HJS-CL</cp:lastModifiedBy>
  <cp:lastPrinted>2018-01-16T01:49:00Z</cp:lastPrinted>
  <dcterms:modified xsi:type="dcterms:W3CDTF">2026-09-04T03:27:25Z</dcterms:modified>
  <dc:title>现场勘查承诺书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35622856F1DF4964865275A5BA337B5D_13</vt:lpwstr>
  </property>
  <property fmtid="{D5CDD505-2E9C-101B-9397-08002B2CF9AE}" pid="4" name="KSOTemplateDocerSaveRecord">
    <vt:lpwstr>eyJoZGlkIjoiNzViZTg4YzMwZmNiZGI4NGE2MGRiZmYyYTY5ZDgwYTIiLCJ1c2VySWQiOiI5MTQ4MjI4ODUifQ==</vt:lpwstr>
  </property>
</Properties>
</file>