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承租杭州市拱墅区体育场路210号6幢</w:t>
      </w:r>
      <w:r>
        <w:rPr>
          <w:rFonts w:hint="eastAsia" w:asciiTheme="minorEastAsia" w:hAnsiTheme="minorEastAsia" w:eastAsiaTheme="minorEastAsia" w:cstheme="minorEastAsia"/>
          <w:sz w:val="21"/>
          <w:szCs w:val="21"/>
          <w:highlight w:val="none"/>
          <w:u w:val="single"/>
          <w:lang w:val="en-US" w:eastAsia="zh-CN"/>
        </w:rPr>
        <w:t xml:space="preserve">            </w:t>
      </w:r>
      <w:bookmarkStart w:id="0" w:name="_GoBack"/>
      <w:bookmarkEnd w:id="0"/>
      <w:r>
        <w:rPr>
          <w:rFonts w:hint="eastAsia" w:asciiTheme="minorEastAsia" w:hAnsiTheme="minorEastAsia" w:eastAsiaTheme="minorEastAsia" w:cstheme="minorEastAsia"/>
          <w:sz w:val="21"/>
          <w:szCs w:val="21"/>
          <w:highlight w:val="none"/>
          <w:u w:val="single"/>
        </w:rPr>
        <w:t>室房屋3年租赁权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同意在被确定为承租方之日起3个工作日内，携带承租申请材料原件到杭交所完成现场确认并签署《成交通知书》、《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》等交易合同；并在《成交通知书》、《</w:t>
      </w:r>
      <w:r>
        <w:rPr>
          <w:rFonts w:hint="eastAsia" w:asciiTheme="minorEastAsia" w:hAnsiTheme="minorEastAsia" w:eastAsiaTheme="minorEastAsia" w:cstheme="minorEastAsia"/>
          <w:sz w:val="21"/>
          <w:szCs w:val="21"/>
          <w:highlight w:val="none"/>
          <w:lang w:eastAsia="zh-CN"/>
        </w:rPr>
        <w:t>杭州市体育事业发展中心房屋租赁合同</w:t>
      </w:r>
      <w:r>
        <w:rPr>
          <w:rFonts w:hint="eastAsia" w:asciiTheme="minorEastAsia" w:hAnsiTheme="minorEastAsia" w:eastAsiaTheme="minorEastAsia" w:cstheme="minorEastAsia"/>
          <w:sz w:val="21"/>
          <w:szCs w:val="21"/>
          <w:highlight w:val="none"/>
        </w:rPr>
        <w:t>》等交易合同签署之日起5个工作日内向杭交所指定账户一次性支付首期租金、履约保证金及交易服务费等交易资金（以到账时间为准）</w:t>
      </w:r>
      <w:r>
        <w:rPr>
          <w:rFonts w:hint="eastAsia" w:asciiTheme="minorEastAsia" w:hAnsiTheme="minorEastAsia" w:eastAsiaTheme="minorEastAsia" w:cstheme="minorEastAsia"/>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rPr>
        <w:t>5、租赁房屋招租用途为：文体办公。承租方保证在该租赁房屋所规定的用途范围内，按国家规定和《</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》约定依法经营，经营活动不得扰民，自行负责办理相关手续和支付相关费用，且按相关规定依法办理开业的证照等审批手续，否则视承租方违约。</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鉴于该物业其余层为出租方使用，承租方装修及后期经营必须符合出租方规定要求，不得对培训活动、办公秩序产生影响。承租方如需对房屋进行改造、装修或增扩设备时，须提供装修施工蓝图事先征得出租方的书面同意，并按规定向有关部门办理审批同意手续后，方可进行。其所有费用及报批工作由承租方自行负责，承租方在房屋装修结束后需提供给出租方一套完整的装修竣工图纸和审批完成的材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经营活动包含预付式消费的（含出售课程、会员卡、充值卡、储值卡等预收资金行为），必须严格遵守《中华人民共和国消费者权益保护法》、《单用途商业预付卡管理办法（试行）》及浙江省、杭州市预付式消费相关管理规定，主动接受甲方的监督管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10、</w:t>
      </w:r>
      <w:r>
        <w:rPr>
          <w:rFonts w:hint="eastAsia" w:ascii="宋体" w:hAnsi="宋体"/>
          <w:sz w:val="21"/>
          <w:szCs w:val="21"/>
          <w:highlight w:val="none"/>
        </w:rPr>
        <w:t>在租赁期内，承租方不得擅自将租赁房屋转租、分租、转让、转借他人，或以合作经营、联营等名义变相转租、分租。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11、</w:t>
      </w:r>
      <w:r>
        <w:rPr>
          <w:rFonts w:hint="eastAsia" w:ascii="宋体" w:hAnsi="宋体"/>
          <w:sz w:val="21"/>
          <w:szCs w:val="21"/>
          <w:highlight w:val="none"/>
        </w:rPr>
        <w:t>租赁房屋若有搭建部分，搭建部分不在本次租赁范围内，以现场展示为准。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12、</w:t>
      </w:r>
      <w:r>
        <w:rPr>
          <w:rFonts w:hint="eastAsia" w:ascii="宋体" w:hAnsi="宋体"/>
          <w:sz w:val="21"/>
          <w:szCs w:val="21"/>
          <w:highlight w:val="none"/>
        </w:rPr>
        <w:t>出租方与承租方的权利义务及租赁房屋交付详见《</w:t>
      </w:r>
      <w:r>
        <w:rPr>
          <w:rFonts w:hint="eastAsia" w:ascii="宋体" w:hAnsi="宋体"/>
          <w:sz w:val="21"/>
          <w:szCs w:val="21"/>
          <w:highlight w:val="none"/>
          <w:lang w:eastAsia="zh-CN"/>
        </w:rPr>
        <w:t>杭州市体育事业发展中心房屋租赁合同</w:t>
      </w:r>
      <w:r>
        <w:rPr>
          <w:rFonts w:hint="eastAsia" w:ascii="宋体" w:hAnsi="宋体"/>
          <w:sz w:val="21"/>
          <w:szCs w:val="21"/>
          <w:highlight w:val="none"/>
        </w:rPr>
        <w:t>》等交易合同。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13</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本项目成交的，承租方须交纳成交总价（</w:t>
      </w:r>
      <w:r>
        <w:rPr>
          <w:rFonts w:hint="eastAsia" w:ascii="宋体" w:hAnsi="宋体"/>
          <w:b w:val="0"/>
          <w:bCs w:val="0"/>
          <w:sz w:val="21"/>
          <w:szCs w:val="21"/>
          <w:highlight w:val="none"/>
          <w:lang w:val="en-US" w:eastAsia="zh-CN"/>
        </w:rPr>
        <w:t>3</w:t>
      </w:r>
      <w:r>
        <w:rPr>
          <w:rFonts w:hint="eastAsia" w:ascii="宋体" w:hAnsi="宋体" w:eastAsia="宋体"/>
          <w:b w:val="0"/>
          <w:bCs w:val="0"/>
          <w:sz w:val="21"/>
          <w:szCs w:val="21"/>
          <w:highlight w:val="none"/>
        </w:rPr>
        <w:t>年年租金之和）4%的交易服务费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14</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88F6066"/>
    <w:rsid w:val="38E27DA4"/>
    <w:rsid w:val="3AC43A69"/>
    <w:rsid w:val="3B103714"/>
    <w:rsid w:val="3B6738AB"/>
    <w:rsid w:val="45962498"/>
    <w:rsid w:val="45ED0669"/>
    <w:rsid w:val="46DF21A2"/>
    <w:rsid w:val="4ACC618D"/>
    <w:rsid w:val="4D8520D3"/>
    <w:rsid w:val="4EE74F73"/>
    <w:rsid w:val="50D93D32"/>
    <w:rsid w:val="5187378F"/>
    <w:rsid w:val="525843B1"/>
    <w:rsid w:val="54E62B26"/>
    <w:rsid w:val="55D769B2"/>
    <w:rsid w:val="585D3FC2"/>
    <w:rsid w:val="5A765B12"/>
    <w:rsid w:val="5A7D1B2E"/>
    <w:rsid w:val="5B7B2FC6"/>
    <w:rsid w:val="5CF46009"/>
    <w:rsid w:val="5EE74137"/>
    <w:rsid w:val="5EF80142"/>
    <w:rsid w:val="61F83935"/>
    <w:rsid w:val="62F53709"/>
    <w:rsid w:val="63C12C87"/>
    <w:rsid w:val="655941F8"/>
    <w:rsid w:val="66141D8A"/>
    <w:rsid w:val="663A5F69"/>
    <w:rsid w:val="6A9B2B20"/>
    <w:rsid w:val="6B7C4F72"/>
    <w:rsid w:val="6BBC636F"/>
    <w:rsid w:val="6BE8130D"/>
    <w:rsid w:val="6D802092"/>
    <w:rsid w:val="6F750ECD"/>
    <w:rsid w:val="6FFC4BAB"/>
    <w:rsid w:val="714C77AC"/>
    <w:rsid w:val="719B294A"/>
    <w:rsid w:val="71D57417"/>
    <w:rsid w:val="72E05962"/>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2026-09-01T01:27:21Z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