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1AF3CC">
      <w:pPr>
        <w:spacing w:line="360" w:lineRule="auto"/>
        <w:jc w:val="center"/>
        <w:rPr>
          <w:rFonts w:hint="eastAsia" w:ascii="黑体" w:hAnsi="黑体" w:eastAsia="黑体"/>
          <w:b/>
          <w:sz w:val="36"/>
          <w:szCs w:val="36"/>
        </w:rPr>
      </w:pPr>
      <w:r>
        <w:rPr>
          <w:rFonts w:hint="eastAsia" w:ascii="黑体" w:hAnsi="黑体" w:eastAsia="黑体"/>
          <w:b/>
          <w:sz w:val="36"/>
          <w:szCs w:val="36"/>
        </w:rPr>
        <w:t>承诺函</w:t>
      </w:r>
    </w:p>
    <w:p w14:paraId="78355425">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14:paraId="50A103AF">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杭州企业产权交易中心有限公司：</w:t>
      </w:r>
    </w:p>
    <w:p w14:paraId="53C999B1">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b/>
          <w:bCs/>
          <w:szCs w:val="21"/>
          <w:u w:val="single"/>
        </w:rPr>
        <w:t>杭州市拱墅区都市水乡水月苑8幢5号(现：长阳路339、341、343、345号)房屋2年租赁权</w:t>
      </w:r>
      <w:r>
        <w:rPr>
          <w:rFonts w:hint="eastAsia" w:asciiTheme="minorEastAsia" w:hAnsiTheme="minorEastAsia" w:eastAsiaTheme="minorEastAsia"/>
          <w:szCs w:val="21"/>
        </w:rPr>
        <w:t>，现做如下承诺：</w:t>
      </w:r>
    </w:p>
    <w:p w14:paraId="47296E7A">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1、我方已认真阅读、知悉并自愿遵守杭州产权交易所《房屋出租交易规则》、《在线报价实施办法》和《在线报价交易须知》等文件的规定，同意按照相关规定参加本项目竞价活动。</w:t>
      </w:r>
    </w:p>
    <w:p w14:paraId="4F1D8065">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14:paraId="3F2238A4">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w:t>
      </w:r>
      <w:bookmarkStart w:id="0" w:name="OLE_LINK4"/>
      <w:r>
        <w:rPr>
          <w:rFonts w:hint="eastAsia" w:asciiTheme="minorEastAsia" w:hAnsiTheme="minorEastAsia" w:eastAsiaTheme="minorEastAsia"/>
          <w:szCs w:val="21"/>
        </w:rPr>
        <w:t>同意在被确定为承租方之日起3个工作日内携带承租申请材料原件到杭交所完成现场确认并签署《成交通知书》、《房屋租赁合同》和《房屋管理合同》；并在</w:t>
      </w:r>
      <w:bookmarkStart w:id="1" w:name="OLE_LINK20"/>
      <w:r>
        <w:rPr>
          <w:rFonts w:hint="eastAsia" w:asciiTheme="minorEastAsia" w:hAnsiTheme="minorEastAsia" w:eastAsiaTheme="minorEastAsia"/>
          <w:szCs w:val="21"/>
        </w:rPr>
        <w:t>《房屋租赁合同》</w:t>
      </w:r>
      <w:bookmarkEnd w:id="1"/>
      <w:r>
        <w:rPr>
          <w:rFonts w:hint="eastAsia" w:asciiTheme="minorEastAsia" w:hAnsiTheme="minorEastAsia" w:eastAsiaTheme="minorEastAsia"/>
          <w:szCs w:val="21"/>
        </w:rPr>
        <w:t>、《房屋管理合同》签署之日起</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个工作日内向杭交所指定账户一次性支付交易服务费、</w:t>
      </w:r>
      <w:bookmarkStart w:id="4" w:name="_GoBack"/>
      <w:bookmarkEnd w:id="4"/>
      <w:r>
        <w:rPr>
          <w:rFonts w:hint="eastAsia" w:asciiTheme="minorEastAsia" w:hAnsiTheme="minorEastAsia" w:eastAsiaTheme="minorEastAsia"/>
          <w:szCs w:val="21"/>
        </w:rPr>
        <w:t>履约保证金、</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首期租金等交易资金（以到账时间为准）</w:t>
      </w:r>
      <w:bookmarkEnd w:id="0"/>
      <w:r>
        <w:rPr>
          <w:rFonts w:hint="eastAsia" w:asciiTheme="minorEastAsia" w:hAnsiTheme="minorEastAsia" w:eastAsiaTheme="minorEastAsia"/>
          <w:szCs w:val="21"/>
        </w:rPr>
        <w:t>。</w:t>
      </w:r>
    </w:p>
    <w:p w14:paraId="2CBF66ED">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4、同意杭交所经出租方申请之日起3个工作日内将承租方已交纳的首期租金、履约保证金</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等交易资金全部划转至出租方指定账户。</w:t>
      </w:r>
    </w:p>
    <w:p w14:paraId="066BB13D">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若我方成为承租方，我方已知悉并同意：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行、投入成本、装修损失等承担任何形式的赔偿或补偿责任。</w:t>
      </w:r>
    </w:p>
    <w:p w14:paraId="7FDCF7E5">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6、若我方成为承租方，我方已知悉并同意：承租方应自行办理经营许可等开业前的一切行政审批手续，因未能办理相关行政审批手续造成的责任及经济损失由承租方自行承担（因租赁房屋相关证件不齐全导致承租方无法办理的除外）；如在办理过程中，需要出租方提供现有资料的，出租方予以协助。承租方应按照该等执照、批准证等证书或许可证的规定进行合法合规经营。</w:t>
      </w:r>
    </w:p>
    <w:p w14:paraId="4E38E568">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、意向承诺方须承诺：本次租赁权成交后，未经出租方书面同意，不得整体转租、转让该租赁标的</w:t>
      </w:r>
      <w:r>
        <w:rPr>
          <w:rFonts w:hint="eastAsia" w:asciiTheme="minorEastAsia" w:hAnsiTheme="minorEastAsia" w:eastAsiaTheme="minorEastAsia"/>
          <w:szCs w:val="21"/>
          <w:lang w:val="en-US" w:eastAsia="zh-CN"/>
        </w:rPr>
        <w:t>。</w:t>
      </w:r>
    </w:p>
    <w:p w14:paraId="556A5C9A">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8、若我方成为承租方，我方已知悉并同意：本次交易标的的租金出租底价已充分考虑到房屋维修、维护等现状承租相应成本，承租后该房屋的所有维修、维护均由承租方自行承担。</w:t>
      </w:r>
    </w:p>
    <w:p w14:paraId="15CFBF0D">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9、</w:t>
      </w:r>
      <w:bookmarkStart w:id="2" w:name="OLE_LINK2"/>
      <w:r>
        <w:rPr>
          <w:rFonts w:hint="eastAsia" w:asciiTheme="minorEastAsia" w:hAnsiTheme="minorEastAsia" w:eastAsiaTheme="minorEastAsia"/>
          <w:szCs w:val="21"/>
          <w:lang w:val="en-US" w:eastAsia="zh-CN"/>
        </w:rPr>
        <w:t>若我方成为承租方，我方已知悉并同意：</w:t>
      </w:r>
      <w:bookmarkEnd w:id="2"/>
      <w:r>
        <w:rPr>
          <w:rFonts w:hint="eastAsia" w:asciiTheme="minorEastAsia" w:hAnsiTheme="minorEastAsia" w:eastAsiaTheme="minorEastAsia"/>
          <w:szCs w:val="21"/>
          <w:lang w:val="en-US" w:eastAsia="zh-CN"/>
        </w:rPr>
        <w:t>本次租赁权成交后，水、电、燃气、电视、网络费用、公摊费等一切房屋使用费均由承租方自行承担，物业费除外。</w:t>
      </w:r>
    </w:p>
    <w:p w14:paraId="3601A23D">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cs="Times New Roman" w:asciiTheme="minorEastAsia" w:hAnsiTheme="minorEastAsia" w:eastAsiaTheme="minorEastAsia"/>
          <w:szCs w:val="21"/>
          <w:lang w:val="en-US" w:eastAsia="zh-CN"/>
        </w:rPr>
      </w:pPr>
      <w:r>
        <w:rPr>
          <w:rFonts w:hint="eastAsia" w:cs="Times New Roman" w:asciiTheme="minorEastAsia" w:hAnsiTheme="minorEastAsia" w:eastAsiaTheme="minorEastAsia"/>
          <w:szCs w:val="21"/>
          <w:lang w:val="en-US" w:eastAsia="zh-CN"/>
        </w:rPr>
        <w:t>10、若我方成为承租方，我方已知悉并承诺：该标的存在无法办理餐饮、住宿等业态营业执照的风险，承租方在竞租前自行向有关行政部门核实，如成交后无法办理相关餐饮、住宿等证照，需自行承担风险。</w:t>
      </w:r>
    </w:p>
    <w:p w14:paraId="41BD0443">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cs="Times New Roman" w:asciiTheme="minorEastAsia" w:hAnsiTheme="minorEastAsia" w:eastAsiaTheme="minorEastAsia"/>
          <w:szCs w:val="21"/>
          <w:lang w:val="en-US" w:eastAsia="zh-CN"/>
        </w:rPr>
      </w:pPr>
      <w:r>
        <w:rPr>
          <w:rFonts w:hint="eastAsia" w:cs="Times New Roman" w:asciiTheme="minorEastAsia" w:hAnsiTheme="minorEastAsia" w:eastAsiaTheme="minorEastAsia"/>
          <w:szCs w:val="21"/>
          <w:lang w:val="en-US" w:eastAsia="zh-CN"/>
        </w:rPr>
        <w:t>11、已知悉并承诺：本次租赁房屋原承租人尚未搬离，因租赁房屋的原承租人的清退时间难以确定，出租方不承诺具体交付时间。承租方应同意等待租赁房屋的清退，直至出租方实际交付止，同时，不提出任何附加条件或修改已签订的《房屋租赁合同》、《房屋管理合同》。实际交付时，由承租方和出租方补签补充协议，明确租期起始时间，租期与租金支付时间相应顺延。自所有款项付清之日起超过三个月，出租方仍未将租赁房屋交付给承租方的，承租方可要求终止《房屋租赁合同》、《房屋管理合同》，承租方已付的首期租金、履约保证金、装修保证金将不计息退还，出租方与承租方双方互不承担违约责任。承租方已付的交易服务费不作退还（非原承租人适用）。</w:t>
      </w:r>
    </w:p>
    <w:p w14:paraId="087F4BF9">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cs="Times New Roman" w:asciiTheme="minorEastAsia" w:hAnsiTheme="minorEastAsia" w:eastAsiaTheme="minorEastAsia"/>
          <w:szCs w:val="21"/>
          <w:lang w:val="en-US" w:eastAsia="zh-CN"/>
        </w:rPr>
      </w:pPr>
      <w:r>
        <w:rPr>
          <w:rFonts w:hint="eastAsia" w:cs="Times New Roman" w:asciiTheme="minorEastAsia" w:hAnsiTheme="minorEastAsia" w:eastAsiaTheme="minorEastAsia"/>
          <w:szCs w:val="21"/>
          <w:lang w:val="en-US" w:eastAsia="zh-CN"/>
        </w:rPr>
        <w:t>12、若我方成为承租方，我方已知悉并承诺：本次交易成交后如因承租方未在规定时间内足额支付履约保证金、装修保证金及首期租金等交易资金导致《房屋租赁合同》、《房屋管理合同》不生效的，承租方已支付的交易资金不予返还。</w:t>
      </w:r>
    </w:p>
    <w:p w14:paraId="0D59BDB9">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cs="Times New Roman" w:asciiTheme="minorEastAsia" w:hAnsiTheme="minorEastAsia" w:eastAsiaTheme="minorEastAsia"/>
          <w:szCs w:val="21"/>
          <w:lang w:val="en-US" w:eastAsia="zh-CN"/>
        </w:rPr>
      </w:pPr>
      <w:r>
        <w:rPr>
          <w:rFonts w:hint="eastAsia" w:cs="Times New Roman" w:asciiTheme="minorEastAsia" w:hAnsiTheme="minorEastAsia" w:eastAsiaTheme="minorEastAsia"/>
          <w:szCs w:val="21"/>
          <w:lang w:val="en-US" w:eastAsia="zh-CN"/>
        </w:rPr>
        <w:t>13、</w:t>
      </w:r>
      <w:bookmarkStart w:id="3" w:name="OLE_LINK1"/>
      <w:r>
        <w:rPr>
          <w:rFonts w:hint="eastAsia" w:cs="Times New Roman" w:asciiTheme="minorEastAsia" w:hAnsiTheme="minorEastAsia" w:eastAsiaTheme="minorEastAsia"/>
          <w:szCs w:val="21"/>
          <w:lang w:val="en-US" w:eastAsia="zh-CN"/>
        </w:rPr>
        <w:t>若我方成为承租方，我方已知悉并同意：</w:t>
      </w:r>
      <w:bookmarkEnd w:id="3"/>
      <w:r>
        <w:rPr>
          <w:rFonts w:hint="eastAsia" w:cs="Times New Roman" w:asciiTheme="minorEastAsia" w:hAnsiTheme="minorEastAsia" w:eastAsiaTheme="minorEastAsia"/>
          <w:szCs w:val="21"/>
          <w:lang w:val="en-US" w:eastAsia="zh-CN"/>
        </w:rPr>
        <w:t>本次交易出租方和承租方的相关权利义务及房屋交付以《房屋租赁合同》（样本）、《房屋管理合同》（样本）为准。</w:t>
      </w:r>
    </w:p>
    <w:p w14:paraId="218B2258">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cs="Times New Roman" w:asciiTheme="minorEastAsia" w:hAnsiTheme="minorEastAsia" w:eastAsiaTheme="minorEastAsia"/>
          <w:szCs w:val="21"/>
          <w:lang w:val="en-US" w:eastAsia="zh-CN"/>
        </w:rPr>
      </w:pPr>
      <w:r>
        <w:rPr>
          <w:rFonts w:hint="eastAsia" w:cs="Times New Roman" w:asciiTheme="minorEastAsia" w:hAnsiTheme="minorEastAsia" w:eastAsiaTheme="minorEastAsia"/>
          <w:szCs w:val="21"/>
          <w:lang w:val="en-US" w:eastAsia="zh-CN"/>
        </w:rPr>
        <w:t>14、我方已知悉并同意：承租方按各年租金累计额支付1%交易服务费。</w:t>
      </w:r>
    </w:p>
    <w:p w14:paraId="6ACCB2BA">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cs="Times New Roman" w:asciiTheme="minorEastAsia" w:hAnsiTheme="minorEastAsia" w:eastAsiaTheme="minorEastAsia"/>
          <w:szCs w:val="21"/>
          <w:lang w:val="en-US" w:eastAsia="zh-CN"/>
        </w:rPr>
      </w:pPr>
      <w:r>
        <w:rPr>
          <w:rFonts w:hint="eastAsia" w:cs="Times New Roman" w:asciiTheme="minorEastAsia" w:hAnsiTheme="minorEastAsia" w:eastAsiaTheme="minorEastAsia"/>
          <w:szCs w:val="21"/>
          <w:lang w:val="en-US" w:eastAsia="zh-CN"/>
        </w:rPr>
        <w:t>15、若非出租方原因，出现以下任一情况时，意向承租方交纳的保证金不予退还，先用于补偿杭交所及经纪会员的各项服务费，剩余部分作为对出租方的经济补偿金，保证金不足以补偿的，相关方有权按照实际损失继续追诉：</w:t>
      </w:r>
    </w:p>
    <w:p w14:paraId="5E2747EE">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cs="Times New Roman" w:asciiTheme="minorEastAsia" w:hAnsiTheme="minorEastAsia" w:eastAsiaTheme="minorEastAsia"/>
          <w:szCs w:val="21"/>
          <w:lang w:val="en-US" w:eastAsia="zh-CN"/>
        </w:rPr>
      </w:pPr>
      <w:r>
        <w:rPr>
          <w:rFonts w:hint="eastAsia" w:cs="Times New Roman" w:asciiTheme="minorEastAsia" w:hAnsiTheme="minorEastAsia" w:eastAsiaTheme="minorEastAsia"/>
          <w:szCs w:val="21"/>
          <w:lang w:val="en-US" w:eastAsia="zh-CN"/>
        </w:rPr>
        <w:t>（1）意向承租方提交承租申请并交纳交易保证金后单方撤回承租申请的；</w:t>
      </w:r>
    </w:p>
    <w:p w14:paraId="3BA7BD6F">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cs="Times New Roman" w:asciiTheme="minorEastAsia" w:hAnsiTheme="minorEastAsia" w:eastAsiaTheme="minorEastAsia"/>
          <w:szCs w:val="21"/>
          <w:lang w:val="en-US" w:eastAsia="zh-CN"/>
        </w:rPr>
        <w:t>（2）产生符合条件的意向承</w:t>
      </w:r>
      <w:r>
        <w:rPr>
          <w:rFonts w:hint="eastAsia" w:asciiTheme="minorEastAsia" w:hAnsiTheme="minorEastAsia" w:eastAsiaTheme="minorEastAsia"/>
          <w:szCs w:val="21"/>
        </w:rPr>
        <w:t>租方后，各意向承租方在竞价期间均不报价的；</w:t>
      </w:r>
    </w:p>
    <w:p w14:paraId="12C7C157">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（3）在被确定为承租方后未按约定签署《房屋租赁合同》、《房屋管理合同》的或未按约定支付首期租金、履约保证金、</w:t>
      </w:r>
      <w:r>
        <w:rPr>
          <w:rFonts w:hint="eastAsia" w:asciiTheme="minorEastAsia" w:hAnsiTheme="minorEastAsia" w:eastAsiaTheme="minorEastAsia"/>
          <w:szCs w:val="21"/>
          <w:lang w:val="en-US" w:eastAsia="zh-CN"/>
        </w:rPr>
        <w:t>装修保证金和</w:t>
      </w:r>
      <w:r>
        <w:rPr>
          <w:rFonts w:hint="eastAsia" w:asciiTheme="minorEastAsia" w:hAnsiTheme="minorEastAsia" w:eastAsiaTheme="minorEastAsia"/>
          <w:szCs w:val="21"/>
        </w:rPr>
        <w:t>交易服务费的；</w:t>
      </w:r>
    </w:p>
    <w:p w14:paraId="2BF488E7">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14:paraId="6FADFC51">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14:paraId="490CBEE9">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14:paraId="555FA478">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353A"/>
    <w:rsid w:val="000451DE"/>
    <w:rsid w:val="0005613E"/>
    <w:rsid w:val="00057099"/>
    <w:rsid w:val="00090A54"/>
    <w:rsid w:val="00096355"/>
    <w:rsid w:val="000B2C55"/>
    <w:rsid w:val="000D2A01"/>
    <w:rsid w:val="000E77EC"/>
    <w:rsid w:val="000F422A"/>
    <w:rsid w:val="00103830"/>
    <w:rsid w:val="00135261"/>
    <w:rsid w:val="00143D8A"/>
    <w:rsid w:val="001853BE"/>
    <w:rsid w:val="0019572F"/>
    <w:rsid w:val="0020310B"/>
    <w:rsid w:val="00207DFC"/>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1397"/>
    <w:rsid w:val="005E6A17"/>
    <w:rsid w:val="005F613A"/>
    <w:rsid w:val="00627BE3"/>
    <w:rsid w:val="00641516"/>
    <w:rsid w:val="0064408F"/>
    <w:rsid w:val="006507CA"/>
    <w:rsid w:val="00653B08"/>
    <w:rsid w:val="00662215"/>
    <w:rsid w:val="006711F7"/>
    <w:rsid w:val="006733A2"/>
    <w:rsid w:val="006954B9"/>
    <w:rsid w:val="006B740B"/>
    <w:rsid w:val="00735BDE"/>
    <w:rsid w:val="00736371"/>
    <w:rsid w:val="00737286"/>
    <w:rsid w:val="00773F46"/>
    <w:rsid w:val="007847DD"/>
    <w:rsid w:val="00790D21"/>
    <w:rsid w:val="007E4EDD"/>
    <w:rsid w:val="0084282E"/>
    <w:rsid w:val="0087000D"/>
    <w:rsid w:val="0087169F"/>
    <w:rsid w:val="00884F8A"/>
    <w:rsid w:val="00892386"/>
    <w:rsid w:val="008A71B6"/>
    <w:rsid w:val="008C0530"/>
    <w:rsid w:val="008D41B2"/>
    <w:rsid w:val="008D466A"/>
    <w:rsid w:val="008D72E8"/>
    <w:rsid w:val="00906FAC"/>
    <w:rsid w:val="0093437E"/>
    <w:rsid w:val="00934A3A"/>
    <w:rsid w:val="0096235F"/>
    <w:rsid w:val="009733B3"/>
    <w:rsid w:val="009B0F56"/>
    <w:rsid w:val="009B10A4"/>
    <w:rsid w:val="009E1269"/>
    <w:rsid w:val="009F646A"/>
    <w:rsid w:val="00A11F15"/>
    <w:rsid w:val="00A16016"/>
    <w:rsid w:val="00A165E7"/>
    <w:rsid w:val="00A24DD0"/>
    <w:rsid w:val="00A53E81"/>
    <w:rsid w:val="00A6018E"/>
    <w:rsid w:val="00A82B0F"/>
    <w:rsid w:val="00A96775"/>
    <w:rsid w:val="00AA4243"/>
    <w:rsid w:val="00AA5407"/>
    <w:rsid w:val="00AA7FBA"/>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30E1"/>
    <w:rsid w:val="00CF638F"/>
    <w:rsid w:val="00D56D57"/>
    <w:rsid w:val="00D74127"/>
    <w:rsid w:val="00D91E99"/>
    <w:rsid w:val="00D923A3"/>
    <w:rsid w:val="00D9451C"/>
    <w:rsid w:val="00DA3FB7"/>
    <w:rsid w:val="00DA41FC"/>
    <w:rsid w:val="00DC5B10"/>
    <w:rsid w:val="00DF1F7D"/>
    <w:rsid w:val="00DF39B9"/>
    <w:rsid w:val="00E00E55"/>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F2FAD"/>
    <w:rsid w:val="00FF32D4"/>
    <w:rsid w:val="013271D0"/>
    <w:rsid w:val="02F4084C"/>
    <w:rsid w:val="03D07775"/>
    <w:rsid w:val="061C73F5"/>
    <w:rsid w:val="0767015F"/>
    <w:rsid w:val="076829F5"/>
    <w:rsid w:val="07CC170B"/>
    <w:rsid w:val="07D87335"/>
    <w:rsid w:val="0A25564B"/>
    <w:rsid w:val="0B3A162A"/>
    <w:rsid w:val="0B3C05D4"/>
    <w:rsid w:val="0ED418D7"/>
    <w:rsid w:val="0F056E8D"/>
    <w:rsid w:val="0FEC78F6"/>
    <w:rsid w:val="102F2AB4"/>
    <w:rsid w:val="10D054E3"/>
    <w:rsid w:val="10FD1A45"/>
    <w:rsid w:val="11B07DEC"/>
    <w:rsid w:val="13AB13A7"/>
    <w:rsid w:val="1433022F"/>
    <w:rsid w:val="16BD1BA6"/>
    <w:rsid w:val="16F2658D"/>
    <w:rsid w:val="174D738C"/>
    <w:rsid w:val="18651586"/>
    <w:rsid w:val="19B122C7"/>
    <w:rsid w:val="19B324A8"/>
    <w:rsid w:val="19CF393C"/>
    <w:rsid w:val="19F154FF"/>
    <w:rsid w:val="1B3E1C6F"/>
    <w:rsid w:val="1D5E2A13"/>
    <w:rsid w:val="1E14735D"/>
    <w:rsid w:val="1EFA488D"/>
    <w:rsid w:val="1F223145"/>
    <w:rsid w:val="1FE75D9F"/>
    <w:rsid w:val="21152ED3"/>
    <w:rsid w:val="24F23406"/>
    <w:rsid w:val="25526291"/>
    <w:rsid w:val="25B34C3E"/>
    <w:rsid w:val="25C85E06"/>
    <w:rsid w:val="2731534B"/>
    <w:rsid w:val="279515A0"/>
    <w:rsid w:val="28CD421D"/>
    <w:rsid w:val="29064147"/>
    <w:rsid w:val="2B224A23"/>
    <w:rsid w:val="2B646547"/>
    <w:rsid w:val="2B68501D"/>
    <w:rsid w:val="2BBD3CE2"/>
    <w:rsid w:val="2BDC2DE5"/>
    <w:rsid w:val="2CB34425"/>
    <w:rsid w:val="2CD954CB"/>
    <w:rsid w:val="2DE64B98"/>
    <w:rsid w:val="2E5F656E"/>
    <w:rsid w:val="2E6953D9"/>
    <w:rsid w:val="31C62720"/>
    <w:rsid w:val="34EF4296"/>
    <w:rsid w:val="36DE44D8"/>
    <w:rsid w:val="3AD83A40"/>
    <w:rsid w:val="3C2C4C6F"/>
    <w:rsid w:val="3C940D63"/>
    <w:rsid w:val="3D4E2474"/>
    <w:rsid w:val="3E782391"/>
    <w:rsid w:val="3EBF19DA"/>
    <w:rsid w:val="3EC21F50"/>
    <w:rsid w:val="3EF353BB"/>
    <w:rsid w:val="40E53FB4"/>
    <w:rsid w:val="413362B8"/>
    <w:rsid w:val="42B45E09"/>
    <w:rsid w:val="42C54CCE"/>
    <w:rsid w:val="45F94112"/>
    <w:rsid w:val="48CD454B"/>
    <w:rsid w:val="494F753A"/>
    <w:rsid w:val="4A9D5263"/>
    <w:rsid w:val="4AFF3DA7"/>
    <w:rsid w:val="4CC66179"/>
    <w:rsid w:val="4E0013D2"/>
    <w:rsid w:val="50B653E2"/>
    <w:rsid w:val="50EE6AAC"/>
    <w:rsid w:val="51317EBA"/>
    <w:rsid w:val="52FA2FF0"/>
    <w:rsid w:val="535D214D"/>
    <w:rsid w:val="53601081"/>
    <w:rsid w:val="53D97A78"/>
    <w:rsid w:val="54E742B4"/>
    <w:rsid w:val="563F5F26"/>
    <w:rsid w:val="56EE2F1F"/>
    <w:rsid w:val="5760196D"/>
    <w:rsid w:val="580A43FE"/>
    <w:rsid w:val="584668FF"/>
    <w:rsid w:val="58C44DE5"/>
    <w:rsid w:val="5983467E"/>
    <w:rsid w:val="59F94169"/>
    <w:rsid w:val="5B3B3E60"/>
    <w:rsid w:val="5B4864E4"/>
    <w:rsid w:val="5B5244CB"/>
    <w:rsid w:val="5DB959AE"/>
    <w:rsid w:val="60143733"/>
    <w:rsid w:val="62A03507"/>
    <w:rsid w:val="633A51EB"/>
    <w:rsid w:val="657C12B1"/>
    <w:rsid w:val="6656185A"/>
    <w:rsid w:val="66B8002E"/>
    <w:rsid w:val="67251409"/>
    <w:rsid w:val="69790D5D"/>
    <w:rsid w:val="6A2F474B"/>
    <w:rsid w:val="6A405098"/>
    <w:rsid w:val="6B8B6FF7"/>
    <w:rsid w:val="6C431C35"/>
    <w:rsid w:val="6C77321F"/>
    <w:rsid w:val="6D1B0EA5"/>
    <w:rsid w:val="6D511A93"/>
    <w:rsid w:val="6F7A6D9C"/>
    <w:rsid w:val="71711121"/>
    <w:rsid w:val="71933AE8"/>
    <w:rsid w:val="71E501E5"/>
    <w:rsid w:val="736C7394"/>
    <w:rsid w:val="73B45BA4"/>
    <w:rsid w:val="74D422A5"/>
    <w:rsid w:val="776E5FD8"/>
    <w:rsid w:val="77BD028F"/>
    <w:rsid w:val="790125A6"/>
    <w:rsid w:val="7AE46738"/>
    <w:rsid w:val="7BCA7706"/>
    <w:rsid w:val="7CE83E47"/>
    <w:rsid w:val="7D1C592E"/>
    <w:rsid w:val="7FF616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60" w:after="60"/>
      <w:outlineLvl w:val="0"/>
    </w:pPr>
    <w:rPr>
      <w:rFonts w:ascii="仿宋_GB2312" w:eastAsia="仿宋_GB2312"/>
      <w:sz w:val="24"/>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NormalIndent"/>
    <w:basedOn w:val="1"/>
    <w:qFormat/>
    <w:uiPriority w:val="0"/>
    <w:pPr>
      <w:ind w:firstLine="420"/>
    </w:pPr>
    <w:rPr>
      <w:rFonts w:ascii="Calibri" w:hAnsi="Calibri"/>
      <w:szCs w:val="22"/>
    </w:rPr>
  </w:style>
  <w:style w:type="paragraph" w:styleId="4">
    <w:name w:val="Normal Indent"/>
    <w:basedOn w:val="1"/>
    <w:qFormat/>
    <w:uiPriority w:val="99"/>
    <w:pPr>
      <w:ind w:firstLine="420"/>
    </w:pPr>
  </w:style>
  <w:style w:type="paragraph" w:styleId="5">
    <w:name w:val="footer"/>
    <w:basedOn w:val="1"/>
    <w:link w:val="19"/>
    <w:unhideWhenUsed/>
    <w:qFormat/>
    <w:uiPriority w:val="99"/>
    <w:pPr>
      <w:tabs>
        <w:tab w:val="center" w:pos="4153"/>
        <w:tab w:val="right" w:pos="8306"/>
      </w:tabs>
      <w:snapToGrid w:val="0"/>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paragraph" w:customStyle="1" w:styleId="17">
    <w:name w:val="样式 小四3"/>
    <w:qFormat/>
    <w:uiPriority w:val="0"/>
    <w:rPr>
      <w:rFonts w:ascii="等线" w:hAnsi="等线" w:eastAsia="等线" w:cs="Times New Roman"/>
      <w:sz w:val="24"/>
      <w:szCs w:val="24"/>
      <w:lang w:val="en-US" w:eastAsia="en-US" w:bidi="ar-SA"/>
    </w:rPr>
  </w:style>
  <w:style w:type="character" w:customStyle="1" w:styleId="18">
    <w:name w:val="页眉 字符"/>
    <w:basedOn w:val="9"/>
    <w:link w:val="6"/>
    <w:qFormat/>
    <w:uiPriority w:val="99"/>
    <w:rPr>
      <w:rFonts w:ascii="Times New Roman" w:hAnsi="Times New Roman" w:eastAsia="宋体" w:cs="Times New Roman"/>
      <w:sz w:val="18"/>
      <w:szCs w:val="18"/>
    </w:rPr>
  </w:style>
  <w:style w:type="character" w:customStyle="1" w:styleId="19">
    <w:name w:val="页脚 字符"/>
    <w:basedOn w:val="9"/>
    <w:link w:val="5"/>
    <w:qFormat/>
    <w:uiPriority w:val="99"/>
    <w:rPr>
      <w:rFonts w:ascii="Times New Roman" w:hAnsi="Times New Roman" w:eastAsia="宋体" w:cs="Times New Roman"/>
      <w:sz w:val="18"/>
      <w:szCs w:val="18"/>
    </w:rPr>
  </w:style>
  <w:style w:type="paragraph" w:styleId="20">
    <w:name w:val="List Paragraph"/>
    <w:basedOn w:val="1"/>
    <w:qFormat/>
    <w:uiPriority w:val="34"/>
    <w:pPr>
      <w:ind w:firstLine="420" w:firstLineChars="200"/>
    </w:pPr>
  </w:style>
  <w:style w:type="character" w:customStyle="1" w:styleId="21">
    <w:name w:val="not([class*=suffix])"/>
    <w:basedOn w:val="9"/>
    <w:qFormat/>
    <w:uiPriority w:val="0"/>
    <w:rPr>
      <w:sz w:val="19"/>
      <w:szCs w:val="19"/>
    </w:rPr>
  </w:style>
  <w:style w:type="character" w:customStyle="1" w:styleId="22">
    <w:name w:val="not([class*=suffix])1"/>
    <w:basedOn w:val="9"/>
    <w:qFormat/>
    <w:uiPriority w:val="0"/>
  </w:style>
  <w:style w:type="character" w:customStyle="1" w:styleId="23">
    <w:name w:val="Unresolved Mention"/>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1959</Words>
  <Characters>1970</Characters>
  <Lines>15</Lines>
  <Paragraphs>4</Paragraphs>
  <TotalTime>1</TotalTime>
  <ScaleCrop>false</ScaleCrop>
  <LinksUpToDate>false</LinksUpToDate>
  <CharactersWithSpaces>2073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WPS_1226398985</cp:lastModifiedBy>
  <cp:lastPrinted>2021-08-03T03:13:00Z</cp:lastPrinted>
  <dcterms:modified xsi:type="dcterms:W3CDTF">2026-08-28T02:25:28Z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BA536B07495D48D29D7F0644AF57EDD2</vt:lpwstr>
  </property>
  <property fmtid="{D5CDD505-2E9C-101B-9397-08002B2CF9AE}" pid="4" name="KSOTemplateDocerSaveRecord">
    <vt:lpwstr>eyJoZGlkIjoiZDc1NjBlZjM0NGU0NjA2MWE1NTdlMzE1NDE0YjM3N2EiLCJ1c2VySWQiOiIxMjI2Mzk4OTg1In0=</vt:lpwstr>
  </property>
</Properties>
</file>