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黑体" w:hAnsi="黑体" w:eastAsia="黑体"/>
          <w:b/>
          <w:sz w:val="32"/>
          <w:szCs w:val="32"/>
        </w:rPr>
      </w:pPr>
      <w:r>
        <w:rPr>
          <w:rFonts w:hint="eastAsia" w:ascii="黑体" w:hAnsi="黑体" w:eastAsia="黑体"/>
          <w:b/>
          <w:sz w:val="32"/>
          <w:szCs w:val="32"/>
        </w:rPr>
        <w:t>承诺函</w:t>
      </w:r>
    </w:p>
    <w:p>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hint="eastAsia" w:asciiTheme="minorEastAsia" w:hAnsiTheme="minorEastAsia" w:eastAsiaTheme="minorEastAsia"/>
          <w:szCs w:val="21"/>
          <w:lang w:val="en-US" w:eastAsia="zh-CN"/>
        </w:rPr>
        <w:t>承租</w:t>
      </w:r>
      <w:bookmarkStart w:id="0" w:name="_Hlk226488050"/>
      <w:r>
        <w:rPr>
          <w:rFonts w:hint="eastAsia" w:asciiTheme="minorEastAsia" w:hAnsiTheme="minorEastAsia" w:eastAsiaTheme="minorEastAsia"/>
          <w:szCs w:val="21"/>
          <w:u w:val="single"/>
          <w:lang w:val="en-US" w:eastAsia="zh-CN"/>
        </w:rPr>
        <w:t>杭州市滨江区长河街道科技馆街以南、康顺路以西、滨盛路以北非住宅房地产</w:t>
      </w:r>
      <w:bookmarkEnd w:id="0"/>
      <w:r>
        <w:rPr>
          <w:rFonts w:hint="eastAsia" w:asciiTheme="minorEastAsia" w:hAnsiTheme="minorEastAsia" w:eastAsiaTheme="minorEastAsia"/>
          <w:szCs w:val="21"/>
          <w:u w:val="single"/>
          <w:lang w:val="en-US" w:eastAsia="zh-CN"/>
        </w:rPr>
        <w:t>20年租赁权</w:t>
      </w:r>
      <w:r>
        <w:rPr>
          <w:rFonts w:hint="eastAsia" w:asciiTheme="minorEastAsia" w:hAnsiTheme="minorEastAsia" w:eastAsiaTheme="minorEastAsia"/>
          <w:szCs w:val="21"/>
          <w:lang w:val="en-US" w:eastAsia="zh-CN"/>
        </w:rPr>
        <w:t>项目</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eastAsia="宋体" w:cs="Times New Roman" w:asciiTheme="minorEastAsia" w:hAnsiTheme="minorEastAsia"/>
          <w:szCs w:val="21"/>
        </w:rPr>
        <w:t>方已</w:t>
      </w:r>
      <w:r>
        <w:rPr>
          <w:rFonts w:hint="eastAsia" w:eastAsia="宋体" w:cs="Times New Roman" w:asciiTheme="minorEastAsia" w:hAnsiTheme="minorEastAsia"/>
          <w:szCs w:val="21"/>
        </w:rPr>
        <w:t>认真阅读、知悉并</w:t>
      </w:r>
      <w:r>
        <w:rPr>
          <w:rFonts w:eastAsia="宋体" w:cs="Times New Roman" w:asciiTheme="minorEastAsia" w:hAnsiTheme="minorEastAsia"/>
          <w:szCs w:val="21"/>
        </w:rPr>
        <w:t>自愿遵守</w:t>
      </w:r>
      <w:r>
        <w:rPr>
          <w:rFonts w:eastAsia="宋体" w:cs="Times New Roman" w:asciiTheme="minorEastAsia" w:hAnsiTheme="minorEastAsia"/>
          <w:szCs w:val="21"/>
          <w:u w:val="none"/>
        </w:rPr>
        <w:t>《杭州产权交易所房屋出租交易规则》和《在线报价实施办法》</w:t>
      </w:r>
      <w:r>
        <w:rPr>
          <w:rFonts w:hint="eastAsia" w:eastAsia="宋体" w:cs="Times New Roman" w:asciiTheme="minorEastAsia" w:hAnsiTheme="minorEastAsia"/>
          <w:szCs w:val="21"/>
          <w:u w:val="none"/>
        </w:rPr>
        <w:t>和</w:t>
      </w:r>
      <w:r>
        <w:rPr>
          <w:rFonts w:eastAsia="宋体" w:cs="Times New Roman" w:asciiTheme="minorEastAsia" w:hAnsiTheme="minorEastAsia"/>
          <w:szCs w:val="21"/>
          <w:u w:val="none"/>
        </w:rPr>
        <w:t>《</w:t>
      </w:r>
      <w:r>
        <w:rPr>
          <w:rFonts w:hint="eastAsia" w:eastAsia="宋体" w:cs="Times New Roman" w:asciiTheme="minorEastAsia" w:hAnsiTheme="minorEastAsia"/>
          <w:szCs w:val="21"/>
          <w:u w:val="none"/>
        </w:rPr>
        <w:t>杭州</w:t>
      </w:r>
      <w:r>
        <w:rPr>
          <w:rFonts w:eastAsia="宋体" w:cs="Times New Roman" w:asciiTheme="minorEastAsia" w:hAnsiTheme="minorEastAsia"/>
          <w:szCs w:val="21"/>
          <w:u w:val="none"/>
        </w:rPr>
        <w:t>产权交易所</w:t>
      </w:r>
      <w:r>
        <w:rPr>
          <w:rFonts w:hint="eastAsia" w:eastAsia="宋体" w:cs="Times New Roman" w:asciiTheme="minorEastAsia" w:hAnsiTheme="minorEastAsia"/>
          <w:szCs w:val="21"/>
          <w:u w:val="none"/>
        </w:rPr>
        <w:t>在线报价交易须知</w:t>
      </w:r>
      <w:r>
        <w:rPr>
          <w:rFonts w:eastAsia="宋体" w:cs="Times New Roman" w:asciiTheme="minorEastAsia" w:hAnsiTheme="minorEastAsia"/>
          <w:szCs w:val="21"/>
          <w:u w:val="none"/>
        </w:rPr>
        <w:t>》</w:t>
      </w:r>
      <w:r>
        <w:rPr>
          <w:rFonts w:eastAsia="宋体" w:cs="Times New Roman" w:asciiTheme="minorEastAsia" w:hAnsiTheme="minorEastAsia"/>
          <w:szCs w:val="21"/>
        </w:rPr>
        <w:t>等文件的规定，同意按照相关规定参加</w:t>
      </w:r>
      <w:r>
        <w:rPr>
          <w:rFonts w:hint="eastAsia" w:eastAsia="宋体" w:cs="Times New Roman" w:asciiTheme="minorEastAsia" w:hAnsiTheme="minorEastAsia"/>
          <w:szCs w:val="21"/>
        </w:rPr>
        <w:t>本项目竞价</w:t>
      </w:r>
      <w:r>
        <w:rPr>
          <w:rFonts w:eastAsia="宋体" w:cs="Times New Roman" w:asciiTheme="minorEastAsia" w:hAnsi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rPr>
        <w:t>受让申请并且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 xml:space="preserve">3、同意在被确定为承租方之日起3个工作日内，携带承租申请材料原件到杭交所完成现场确认并签署《成交通知书》、《房屋租赁合同》；并在《成交通知书》、《房屋租赁合同》签署之日起5个工作日内向杭交所指定账户一次性支付交易服务费（以到账时间为准）。  </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rPr>
      </w:pPr>
      <w:r>
        <w:rPr>
          <w:rFonts w:hint="eastAsia" w:asciiTheme="minorEastAsia" w:hAnsiTheme="minorEastAsia" w:eastAsiaTheme="minorEastAsia"/>
          <w:szCs w:val="21"/>
          <w:lang w:val="en-US" w:eastAsia="zh-CN"/>
        </w:rPr>
        <w:t>4、</w:t>
      </w:r>
      <w:r>
        <w:rPr>
          <w:rFonts w:hint="eastAsia" w:ascii="宋体" w:hAnsi="宋体"/>
          <w:szCs w:val="21"/>
          <w:highlight w:val="none"/>
        </w:rPr>
        <w:t>同意杭交所在《房屋租赁合同》签署当日，承租方交纳的交易保证金直接转为交易服务费，剩余部分（若有）由</w:t>
      </w:r>
      <w:r>
        <w:rPr>
          <w:rFonts w:hint="eastAsia" w:ascii="宋体" w:hAnsi="宋体"/>
          <w:szCs w:val="21"/>
          <w:highlight w:val="none"/>
          <w:lang w:eastAsia="zh-CN"/>
        </w:rPr>
        <w:t>出租方</w:t>
      </w:r>
      <w:r>
        <w:rPr>
          <w:rFonts w:hint="eastAsia" w:ascii="宋体" w:hAnsi="宋体"/>
          <w:szCs w:val="21"/>
          <w:highlight w:val="none"/>
        </w:rPr>
        <w:t>通知</w:t>
      </w:r>
      <w:r>
        <w:rPr>
          <w:rFonts w:hint="eastAsia" w:ascii="宋体" w:hAnsi="宋体"/>
          <w:szCs w:val="21"/>
          <w:highlight w:val="none"/>
          <w:lang w:val="en-US" w:eastAsia="zh-CN"/>
        </w:rPr>
        <w:t>杭交所</w:t>
      </w:r>
      <w:r>
        <w:rPr>
          <w:rFonts w:hint="eastAsia" w:ascii="宋体" w:hAnsi="宋体"/>
          <w:szCs w:val="21"/>
          <w:highlight w:val="none"/>
        </w:rPr>
        <w:t>已全额收到租赁保证金</w:t>
      </w:r>
      <w:r>
        <w:rPr>
          <w:rFonts w:hint="eastAsia" w:ascii="宋体" w:hAnsi="宋体"/>
          <w:szCs w:val="21"/>
          <w:highlight w:val="none"/>
          <w:lang w:val="en-US" w:eastAsia="zh-CN"/>
        </w:rPr>
        <w:t>后</w:t>
      </w:r>
      <w:r>
        <w:rPr>
          <w:rFonts w:hint="eastAsia" w:ascii="宋体" w:hAnsi="宋体"/>
          <w:szCs w:val="21"/>
          <w:highlight w:val="none"/>
        </w:rPr>
        <w:t>原路径返还承租方。</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5、对于租赁房屋业态的约定仅系按照租赁房屋权属性质确定的整体经营目标设定，不构成出租方对于租赁房屋满足该业态的任何实质或预期承诺。意向承租方须在承租前自行对租赁房屋进行全面了解，并对营业所需的各项审批条件和规定进行充分自核。意向承租方参与竞租的行为将被认为已作出充分的预判和决策，无论因何种原因导致不能获得营业开设审批（包括但不限于房屋规划用途和房屋既有结构、设计等因素），或后续因为政策变化导致无法继续开设的各项经营风险，意向承租方承诺独立承担，出租方不对无法履行、投入成本、装修损失等承担任何形式的赔偿或补偿责任。</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6、承租方须自签订租赁合同之日起5个工作日内按租赁合同约定支付租赁保证金。租赁保证金的金额相当于首年六个月月租金的总金额。自租赁房屋交付之日起计算满十二个月后，租赁保证金的金额下调至相当于首年三个月月租金的总金额。租赁保证金应以现金或经出租方认可的杭州地区的银行(或银行分支机构)开具的见索即付的履约保函形式提供；如使用银行保函，承租方应确保履约保函在租赁期限内持续有效，且出租方可随时向对应履约保函出具银行主张相应款项的支付，用于实现租赁保证金的保证作用。</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7、</w:t>
      </w:r>
      <w:r>
        <w:rPr>
          <w:rFonts w:hint="eastAsia" w:ascii="宋体" w:hAnsi="宋体"/>
          <w:szCs w:val="21"/>
          <w:highlight w:val="none"/>
        </w:rPr>
        <w:t>租赁房屋已取得竣工验收备案，交付后租赁房屋尚需要办理</w:t>
      </w:r>
      <w:r>
        <w:rPr>
          <w:rFonts w:hint="eastAsia" w:ascii="宋体" w:hAnsi="宋体"/>
          <w:szCs w:val="21"/>
          <w:highlight w:val="none"/>
          <w:lang w:val="en-US" w:eastAsia="zh-CN"/>
        </w:rPr>
        <w:t>租赁备案、</w:t>
      </w:r>
      <w:r>
        <w:rPr>
          <w:rFonts w:hint="eastAsia" w:ascii="宋体" w:hAnsi="宋体"/>
          <w:szCs w:val="21"/>
          <w:highlight w:val="none"/>
          <w:lang w:eastAsia="zh-CN"/>
        </w:rPr>
        <w:t>其他专项</w:t>
      </w:r>
      <w:r>
        <w:rPr>
          <w:rFonts w:hint="eastAsia" w:ascii="宋体" w:hAnsi="宋体"/>
          <w:szCs w:val="21"/>
          <w:highlight w:val="none"/>
        </w:rPr>
        <w:t>验收（如规划验收等）</w:t>
      </w:r>
      <w:r>
        <w:rPr>
          <w:rFonts w:hint="eastAsia" w:ascii="宋体" w:hAnsi="宋体"/>
          <w:szCs w:val="21"/>
          <w:highlight w:val="none"/>
          <w:lang w:eastAsia="zh-CN"/>
        </w:rPr>
        <w:t>、</w:t>
      </w:r>
      <w:r>
        <w:rPr>
          <w:rFonts w:hint="eastAsia" w:ascii="宋体" w:hAnsi="宋体"/>
          <w:szCs w:val="21"/>
          <w:highlight w:val="none"/>
          <w:lang w:val="en-US" w:eastAsia="zh-CN"/>
        </w:rPr>
        <w:t>不动产权属登记</w:t>
      </w:r>
      <w:r>
        <w:rPr>
          <w:rFonts w:hint="eastAsia" w:ascii="宋体" w:hAnsi="宋体"/>
          <w:szCs w:val="21"/>
          <w:highlight w:val="none"/>
        </w:rPr>
        <w:t>等</w:t>
      </w:r>
      <w:r>
        <w:rPr>
          <w:rFonts w:hint="eastAsia" w:ascii="宋体" w:hAnsi="宋体"/>
          <w:szCs w:val="21"/>
          <w:highlight w:val="none"/>
          <w:lang w:val="en-US" w:eastAsia="zh-CN"/>
        </w:rPr>
        <w:t>行政手续的</w:t>
      </w:r>
      <w:r>
        <w:rPr>
          <w:rFonts w:hint="eastAsia" w:ascii="宋体" w:hAnsi="宋体"/>
          <w:szCs w:val="21"/>
          <w:highlight w:val="none"/>
        </w:rPr>
        <w:t>，因相关行政主管部门办理租赁备案</w:t>
      </w:r>
      <w:r>
        <w:rPr>
          <w:rFonts w:hint="eastAsia" w:ascii="宋体" w:hAnsi="宋体"/>
          <w:szCs w:val="21"/>
          <w:highlight w:val="none"/>
          <w:lang w:val="en-US" w:eastAsia="zh-CN"/>
        </w:rPr>
        <w:t>该</w:t>
      </w:r>
      <w:r>
        <w:rPr>
          <w:rFonts w:hint="eastAsia" w:ascii="宋体" w:hAnsi="宋体"/>
          <w:szCs w:val="21"/>
          <w:highlight w:val="none"/>
        </w:rPr>
        <w:t>等手续存在行政管理要求及资料准备需要，且需要一定期限，</w:t>
      </w:r>
      <w:r>
        <w:rPr>
          <w:rFonts w:hint="eastAsia" w:ascii="宋体" w:hAnsi="宋体"/>
          <w:szCs w:val="21"/>
          <w:highlight w:val="none"/>
          <w:lang w:eastAsia="zh-CN"/>
        </w:rPr>
        <w:t>承租方</w:t>
      </w:r>
      <w:r>
        <w:rPr>
          <w:rFonts w:hint="eastAsia" w:ascii="宋体" w:hAnsi="宋体"/>
          <w:szCs w:val="21"/>
          <w:highlight w:val="none"/>
        </w:rPr>
        <w:t>不得以</w:t>
      </w:r>
      <w:r>
        <w:rPr>
          <w:rFonts w:hint="eastAsia" w:ascii="宋体" w:hAnsi="宋体"/>
          <w:szCs w:val="21"/>
          <w:highlight w:val="none"/>
          <w:lang w:eastAsia="zh-CN"/>
        </w:rPr>
        <w:t>出租方</w:t>
      </w:r>
      <w:r>
        <w:rPr>
          <w:rFonts w:hint="eastAsia" w:ascii="宋体" w:hAnsi="宋体"/>
          <w:szCs w:val="21"/>
          <w:highlight w:val="none"/>
        </w:rPr>
        <w:t>未完成租赁备案等</w:t>
      </w:r>
      <w:r>
        <w:rPr>
          <w:rFonts w:hint="eastAsia" w:ascii="宋体" w:hAnsi="宋体"/>
          <w:szCs w:val="21"/>
          <w:highlight w:val="none"/>
          <w:lang w:val="en-US" w:eastAsia="zh-CN"/>
        </w:rPr>
        <w:t>手续</w:t>
      </w:r>
      <w:r>
        <w:rPr>
          <w:rFonts w:hint="eastAsia" w:ascii="宋体" w:hAnsi="宋体"/>
          <w:szCs w:val="21"/>
          <w:highlight w:val="none"/>
        </w:rPr>
        <w:t>导致无法经营、未能办理营业执照等为由要求</w:t>
      </w:r>
      <w:r>
        <w:rPr>
          <w:rFonts w:hint="eastAsia" w:ascii="宋体" w:hAnsi="宋体"/>
          <w:szCs w:val="21"/>
          <w:highlight w:val="none"/>
          <w:lang w:eastAsia="zh-CN"/>
        </w:rPr>
        <w:t>出租方</w:t>
      </w:r>
      <w:r>
        <w:rPr>
          <w:rFonts w:hint="eastAsia" w:ascii="宋体" w:hAnsi="宋体"/>
          <w:szCs w:val="21"/>
          <w:highlight w:val="none"/>
        </w:rPr>
        <w:t>给予补偿、赔偿或减免租金；若次承租人等以前述原因为由要求</w:t>
      </w:r>
      <w:r>
        <w:rPr>
          <w:rFonts w:hint="eastAsia" w:ascii="宋体" w:hAnsi="宋体"/>
          <w:szCs w:val="21"/>
          <w:highlight w:val="none"/>
          <w:lang w:eastAsia="zh-CN"/>
        </w:rPr>
        <w:t>承租方</w:t>
      </w:r>
      <w:r>
        <w:rPr>
          <w:rFonts w:hint="eastAsia" w:ascii="宋体" w:hAnsi="宋体"/>
          <w:szCs w:val="21"/>
          <w:highlight w:val="none"/>
        </w:rPr>
        <w:t>承担责任的，该等责任也由</w:t>
      </w:r>
      <w:r>
        <w:rPr>
          <w:rFonts w:hint="eastAsia" w:ascii="宋体" w:hAnsi="宋体"/>
          <w:szCs w:val="21"/>
          <w:highlight w:val="none"/>
          <w:lang w:eastAsia="zh-CN"/>
        </w:rPr>
        <w:t>承租方</w:t>
      </w:r>
      <w:r>
        <w:rPr>
          <w:rFonts w:hint="eastAsia" w:ascii="宋体" w:hAnsi="宋体"/>
          <w:szCs w:val="21"/>
          <w:highlight w:val="none"/>
        </w:rPr>
        <w:t>自行承担，</w:t>
      </w:r>
      <w:r>
        <w:rPr>
          <w:rFonts w:hint="eastAsia" w:ascii="宋体" w:hAnsi="宋体"/>
          <w:szCs w:val="21"/>
          <w:highlight w:val="none"/>
          <w:lang w:eastAsia="zh-CN"/>
        </w:rPr>
        <w:t>承租方</w:t>
      </w:r>
      <w:r>
        <w:rPr>
          <w:rFonts w:hint="eastAsia" w:ascii="宋体" w:hAnsi="宋体"/>
          <w:szCs w:val="21"/>
          <w:highlight w:val="none"/>
        </w:rPr>
        <w:t>也不得以向次承租人赔偿等为由要求</w:t>
      </w:r>
      <w:r>
        <w:rPr>
          <w:rFonts w:hint="eastAsia" w:ascii="宋体" w:hAnsi="宋体"/>
          <w:szCs w:val="21"/>
          <w:highlight w:val="none"/>
          <w:lang w:val="en-US" w:eastAsia="zh-CN"/>
        </w:rPr>
        <w:t>出租方</w:t>
      </w:r>
      <w:r>
        <w:rPr>
          <w:rFonts w:hint="eastAsia" w:ascii="宋体" w:hAnsi="宋体"/>
          <w:szCs w:val="21"/>
          <w:highlight w:val="none"/>
        </w:rPr>
        <w:t>给予补偿、赔偿或减免租金。</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8、承租方确认及承诺，出租方按房屋租赁合同完成租赁房屋交付后，视为出租方向承租方交付的租赁房屋、设施设备等均符合承租方使用要求；租赁期限内，若承租方认为租赁房屋、设施设备等不符合承租方使用要求或不符合相关国家标准的（含被相关部门认定为不符合相关国家标准的），由承租方自行负责对租赁房屋、设施设备等进行整改、改造或更新，并由承租方自行承担由此产生的费用。同时，承租方不得以此要求出租方给予补偿、赔偿或减免租金，且承租方应严格按照《房屋租赁合同》约定租金标准、支付时间等向出租方支付租金等各项费用。</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9、承租方确认及承诺，租赁房屋交付后，承租方可进入租赁房屋开展运营前期准备工作，即承租方可开展运营方案制定、项目设计、装修筹备等工作；若涉及需要办理行政审批后方可采取筹备的工作，由承租方自行负责办理行政审批及承担未能获得行政审批可能产生的风险，承租方不得以租赁房屋无法办理行政审批等为由要求出租方给予补偿、赔偿或减免租金。同时，因在租赁房屋未办理不动产权属登记、租赁备案前进场装修而产生的，以及因法定条件不满足而导致其经营证照无法按时办妥或无法办理的全部风险与后果，均由承租方自行承担全部责任。</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10、承租方确认及同意，若相关职能部门或者政策文件对租赁房屋的经营业态有要求的，承租方须全力配合。同时承租方（含承租方的全资子公司、次承租人）不得招商引进或自营负面业态清单内的业态。负面业态清单内容如下：1、不得开经营涉黄、涉毒、涉赌等违反国家法律、法规的禁止性项目；2  、不得用于经营存有消防安全隐患的经营项目；3 、不得开设铝合金门窗加工店、五金修配加工等业态；4 、不得经营殡葬项目；5、不得用于从事产生环境污染或扰民项目；6、不得从事易燃易爆物品经营项目；7、不得用于储存仓库 ；8、其他与项目定位、合同管理明显不相符的业态。</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11、</w:t>
      </w:r>
      <w:r>
        <w:rPr>
          <w:rFonts w:hint="eastAsia" w:ascii="宋体" w:hAnsi="宋体"/>
          <w:szCs w:val="21"/>
          <w:highlight w:val="none"/>
        </w:rPr>
        <w:t>承租方确认及同意，对于租赁</w:t>
      </w:r>
      <w:r>
        <w:rPr>
          <w:rFonts w:hint="eastAsia" w:ascii="宋体" w:hAnsi="宋体"/>
          <w:szCs w:val="21"/>
          <w:highlight w:val="none"/>
          <w:lang w:val="en-US" w:eastAsia="zh-CN"/>
        </w:rPr>
        <w:t>房屋</w:t>
      </w:r>
      <w:r>
        <w:rPr>
          <w:rFonts w:hint="eastAsia" w:ascii="宋体" w:hAnsi="宋体"/>
          <w:szCs w:val="21"/>
          <w:highlight w:val="none"/>
        </w:rPr>
        <w:t>业态的</w:t>
      </w:r>
      <w:r>
        <w:rPr>
          <w:rFonts w:hint="eastAsia" w:ascii="宋体" w:hAnsi="宋体"/>
          <w:szCs w:val="21"/>
          <w:highlight w:val="none"/>
          <w:lang w:val="en-US" w:eastAsia="zh-CN"/>
        </w:rPr>
        <w:t>约定</w:t>
      </w:r>
      <w:r>
        <w:rPr>
          <w:rFonts w:hint="eastAsia" w:ascii="宋体" w:hAnsi="宋体"/>
          <w:szCs w:val="21"/>
          <w:highlight w:val="none"/>
        </w:rPr>
        <w:t>仅系按照</w:t>
      </w:r>
      <w:r>
        <w:rPr>
          <w:rFonts w:hint="eastAsia" w:ascii="宋体" w:hAnsi="宋体"/>
          <w:szCs w:val="21"/>
          <w:highlight w:val="none"/>
          <w:lang w:val="en-US" w:eastAsia="zh-CN"/>
        </w:rPr>
        <w:t>租赁房屋权属性质确定的</w:t>
      </w:r>
      <w:r>
        <w:rPr>
          <w:rFonts w:hint="eastAsia" w:ascii="宋体" w:hAnsi="宋体"/>
          <w:szCs w:val="21"/>
          <w:highlight w:val="none"/>
        </w:rPr>
        <w:t>整体经营目标，不构成出租方对于租赁房屋是否满足该业态的任何实质或预期承诺。</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12、</w:t>
      </w:r>
      <w:r>
        <w:rPr>
          <w:rFonts w:hint="eastAsia" w:ascii="宋体" w:hAnsi="宋体"/>
          <w:szCs w:val="21"/>
          <w:highlight w:val="none"/>
        </w:rPr>
        <w:t>承租方确认及同意，在承租前</w:t>
      </w:r>
      <w:r>
        <w:rPr>
          <w:rFonts w:hint="eastAsia" w:ascii="宋体" w:hAnsi="宋体"/>
          <w:szCs w:val="21"/>
          <w:highlight w:val="none"/>
          <w:lang w:eastAsia="zh-CN"/>
        </w:rPr>
        <w:t>，</w:t>
      </w:r>
      <w:r>
        <w:rPr>
          <w:rFonts w:hint="eastAsia" w:ascii="宋体" w:hAnsi="宋体"/>
          <w:szCs w:val="21"/>
          <w:highlight w:val="none"/>
        </w:rPr>
        <w:t>承租方已自行对租赁房屋进行全面了解，并对整体运营管理方案营业所需的各项审批条件和规定进行充分</w:t>
      </w:r>
      <w:r>
        <w:rPr>
          <w:rFonts w:hint="eastAsia" w:ascii="宋体" w:hAnsi="宋体"/>
          <w:szCs w:val="21"/>
          <w:highlight w:val="none"/>
          <w:lang w:val="en-US" w:eastAsia="zh-CN"/>
        </w:rPr>
        <w:t>自查</w:t>
      </w:r>
      <w:r>
        <w:rPr>
          <w:rFonts w:hint="eastAsia" w:ascii="宋体" w:hAnsi="宋体"/>
          <w:szCs w:val="21"/>
          <w:highlight w:val="none"/>
        </w:rPr>
        <w:t>自核。承租方参与竞租的行为将被认为已</w:t>
      </w:r>
      <w:r>
        <w:rPr>
          <w:rFonts w:hint="eastAsia" w:ascii="宋体" w:hAnsi="宋体"/>
          <w:szCs w:val="21"/>
          <w:highlight w:val="none"/>
          <w:lang w:eastAsia="zh-CN"/>
        </w:rPr>
        <w:t>作出</w:t>
      </w:r>
      <w:r>
        <w:rPr>
          <w:rFonts w:hint="eastAsia" w:ascii="宋体" w:hAnsi="宋体"/>
          <w:szCs w:val="21"/>
          <w:highlight w:val="none"/>
        </w:rPr>
        <w:t>充分的预判和决策，无论因何种原因导致不能获得营业开设审批（包括但不限于因房屋规划用途</w:t>
      </w:r>
      <w:r>
        <w:rPr>
          <w:rFonts w:hint="eastAsia" w:ascii="宋体" w:hAnsi="宋体"/>
          <w:szCs w:val="21"/>
          <w:highlight w:val="none"/>
          <w:lang w:eastAsia="zh-CN"/>
        </w:rPr>
        <w:t>、</w:t>
      </w:r>
      <w:r>
        <w:rPr>
          <w:rFonts w:hint="eastAsia" w:ascii="宋体" w:hAnsi="宋体"/>
          <w:szCs w:val="21"/>
          <w:highlight w:val="none"/>
        </w:rPr>
        <w:t>房屋既有结构</w:t>
      </w:r>
      <w:r>
        <w:rPr>
          <w:rFonts w:hint="eastAsia" w:ascii="宋体" w:hAnsi="宋体"/>
          <w:szCs w:val="21"/>
          <w:highlight w:val="none"/>
          <w:lang w:val="en-US" w:eastAsia="zh-CN"/>
        </w:rPr>
        <w:t>和</w:t>
      </w:r>
      <w:r>
        <w:rPr>
          <w:rFonts w:hint="eastAsia" w:ascii="宋体" w:hAnsi="宋体"/>
          <w:szCs w:val="21"/>
          <w:highlight w:val="none"/>
        </w:rPr>
        <w:t>设计等因素），或后续因为政策变化导致无法继续</w:t>
      </w:r>
      <w:r>
        <w:rPr>
          <w:rFonts w:hint="eastAsia" w:ascii="宋体" w:hAnsi="宋体"/>
          <w:szCs w:val="21"/>
          <w:highlight w:val="none"/>
          <w:lang w:val="en-US" w:eastAsia="zh-CN"/>
        </w:rPr>
        <w:t>经营</w:t>
      </w:r>
      <w:r>
        <w:rPr>
          <w:rFonts w:hint="eastAsia" w:ascii="宋体" w:hAnsi="宋体"/>
          <w:szCs w:val="21"/>
          <w:highlight w:val="none"/>
        </w:rPr>
        <w:t>的各项经营风险，承租方承诺独立承担全部责任，出租方不对无法履行</w:t>
      </w:r>
      <w:r>
        <w:rPr>
          <w:rFonts w:hint="eastAsia" w:ascii="宋体" w:hAnsi="宋体"/>
          <w:szCs w:val="21"/>
          <w:highlight w:val="none"/>
          <w:lang w:val="en-US" w:eastAsia="zh-CN"/>
        </w:rPr>
        <w:t>合同</w:t>
      </w:r>
      <w:r>
        <w:rPr>
          <w:rFonts w:hint="eastAsia" w:ascii="宋体" w:hAnsi="宋体"/>
          <w:szCs w:val="21"/>
          <w:highlight w:val="none"/>
        </w:rPr>
        <w:t>、投入成本、装修损失等承担任何形式的赔偿或补偿责任，承租方也不会基于此要求出租方承担任何形式的补偿、赔偿责任或要求减免租金。</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13、</w:t>
      </w:r>
      <w:r>
        <w:rPr>
          <w:rFonts w:hint="eastAsia" w:ascii="宋体" w:hAnsi="宋体"/>
          <w:szCs w:val="21"/>
          <w:highlight w:val="none"/>
        </w:rPr>
        <w:t>租赁期限内，承租方可将租赁房屋转租予第三方使用，但承租方不得将租赁房屋部分或整体转租予第三方用于转租等经营用途。</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14、承租方确认及同意，招租标的租赁后，由承租方负责日常物业管理与服务，出租方与承租方双方无物业费产生。租赁期限内，承租方应合理使用租赁房屋及其附属设施，出租方仅负责房屋主体结构的修缮，其他均由承租方负责维护维修。</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租赁房屋交付后，出租方仅负责租赁房屋主体结构的修缮（即出租方不负责幕墙、屋顶及防水、门窗、消防设施、给排水设施、配电系统、电梯、中央空调、新风系统、管道、机械车库、市政景观、泛光照明、光伏、人防设备、通风系统、智能化系统、道闸系统、卫生洁具及其它附属设施设备等的维修、维保、更新），出租方可配合承租方要求租赁房屋的建设施工单位按照国家质量保修责任规定履行保修责任；承租方自行承担对租赁房屋及租赁房屋幕墙、屋顶及防水、门窗、消防设施、给排水设施、配电系统、电梯、中央空调、新风系统、管道、机械车库、市政景观、泛光照明、光伏、人防设备、通风系统、智能化系统、道闸系统、卫生洁具及其它附属设施设备等的维修、维保及更新的责任及费用，同时承租方应承担由于承租方、次承租人或访客等的过错、过失、疏忽行为对租赁房屋及其设备设施等造成的损坏的赔偿责任。</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15、营业收入及税费承诺</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①承租方承诺，注册租赁房屋内的企业（以下合称“园区企业”）在2027年-2031年期间的各会计年度，应实现的合并总营业收入及在滨江区新增合并缴纳的增值税与企业所得税总额（以下简称“新增总税费”）达成以下具体指标：</w:t>
      </w:r>
    </w:p>
    <w:p>
      <w:pPr>
        <w:pStyle w:val="2"/>
        <w:rPr>
          <w:rFonts w:hint="default"/>
          <w:lang w:val="en-US" w:eastAsia="zh-CN"/>
        </w:rPr>
      </w:pPr>
      <w:r>
        <w:rPr>
          <w:rFonts w:hint="default"/>
          <w:lang w:val="en-US" w:eastAsia="zh-CN"/>
        </w:rPr>
        <w:t>考核年度      总营业收入（人民币）      新增总税费（人民币）</w:t>
      </w:r>
    </w:p>
    <w:p>
      <w:pPr>
        <w:pStyle w:val="2"/>
        <w:rPr>
          <w:rFonts w:hint="default"/>
          <w:lang w:val="en-US" w:eastAsia="zh-CN"/>
        </w:rPr>
      </w:pPr>
      <w:r>
        <w:rPr>
          <w:rFonts w:hint="default"/>
          <w:lang w:val="en-US" w:eastAsia="zh-CN"/>
        </w:rPr>
        <w:t>2027年              不低于0.5亿元                 不低于100万元</w:t>
      </w:r>
    </w:p>
    <w:p>
      <w:pPr>
        <w:pStyle w:val="2"/>
        <w:rPr>
          <w:rFonts w:hint="default"/>
          <w:lang w:val="en-US" w:eastAsia="zh-CN"/>
        </w:rPr>
      </w:pPr>
      <w:r>
        <w:rPr>
          <w:rFonts w:hint="default"/>
          <w:lang w:val="en-US" w:eastAsia="zh-CN"/>
        </w:rPr>
        <w:t>2028年              不低于2亿元                    不低于300万元</w:t>
      </w:r>
    </w:p>
    <w:p>
      <w:pPr>
        <w:pStyle w:val="2"/>
        <w:rPr>
          <w:rFonts w:hint="default"/>
          <w:lang w:val="en-US" w:eastAsia="zh-CN"/>
        </w:rPr>
      </w:pPr>
      <w:r>
        <w:rPr>
          <w:rFonts w:hint="default"/>
          <w:lang w:val="en-US" w:eastAsia="zh-CN"/>
        </w:rPr>
        <w:t>2029年              不低于3亿元                    不低于500万元</w:t>
      </w:r>
    </w:p>
    <w:p>
      <w:pPr>
        <w:pStyle w:val="2"/>
        <w:rPr>
          <w:rFonts w:hint="default"/>
          <w:lang w:val="en-US" w:eastAsia="zh-CN"/>
        </w:rPr>
      </w:pPr>
      <w:r>
        <w:rPr>
          <w:rFonts w:hint="default"/>
          <w:lang w:val="en-US" w:eastAsia="zh-CN"/>
        </w:rPr>
        <w:t>2030年              不低于4亿元                    不低于700万元</w:t>
      </w:r>
    </w:p>
    <w:p>
      <w:pPr>
        <w:pStyle w:val="2"/>
        <w:rPr>
          <w:rFonts w:hint="default"/>
          <w:lang w:val="en-US" w:eastAsia="zh-CN"/>
        </w:rPr>
      </w:pPr>
      <w:r>
        <w:rPr>
          <w:rFonts w:hint="default"/>
          <w:lang w:val="en-US" w:eastAsia="zh-CN"/>
        </w:rPr>
        <w:t>2031年              不低于5亿元                    不低于900万元</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②自《房屋租赁合同》生效之日起至2031年会计年度结束之日前，截至任一会计年度，若累计总营业收入达14.5亿且新增总税费达2500万元，则免除后续指标达成要求。</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③承租方应于每个考核会计年度结束之日起3个月内，向出租方提交该年度园区企业经第三方专业机构审计的财务报表、园区企业新增增值税及企业所得税的完税证明、承租方出具的考核情况汇总表（或类似文件）。</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④会计年度考核以实现率为准。实现率计算公式为：实现率=（营业收入实际完成值/营业收入目标值×50%）+（新增总税费实际完成值/新增总税费目标值×50%）。</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⑤若某一会计年度的实现率达到100%，则视为承租方完成该年度业绩承诺。若该年度的实现率低于100%，则承租方构成违约，承租方应按下述计算方式向出租方支付违约金。违约金计算方式为：违约金=（1-当年度实现率）×出租方在房屋租赁合同项下约定当年度的【三个月租金总额】，承租方应在该会计年度考核完成后三个月内支付前述违约金，否则出租方有权从租赁保证金中直接抵扣违约金。</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⑥在滨江区新增的增值税与企业所得税总额包括如下情形：①统计期内，在滨江区新设立并完成税务登记的企业，从其产生第一笔应税销售收入起所缴纳的全部增值税与所得税；②统计期内，将税务登记地从滨江区外变更至区内的企业，其迁入后在滨江区产生的所有税款计入新增，迁入前的历史数据不计入；③原注册在滨江区企业因市场规模扩大、竞争力增强，导致销售收入（增值税税基）和利润（所得税税基） 自然增长所带来的税收增加；④原注册在滨江区企业在区内投资新生产线、设立新研发中心或启动重大新项目，这些新业务单元产生的税收贡献。</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⑦若承租方提出需成立全资子公司负责本项目具体运营事务，则需由各方另行签订补充协议，该全资子公司注册地须为项目所在地杭州高新区（滨江），由承租方与该全资子公司共同作为租赁主体履行合同权利义务。</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16、若因承租方（含次承租人等）使用租赁房屋而需要办理工商审批、消防审批等相关行政审批手续的，该等手续应由承租方自行负责办理，出租方给予必要协助，但出租方对承租方（含次承租人等）是否能够获得相关行政审批不承担任何责任；涉及次承租人办理相关行政审批的，由承租方自行与次承租人对接、办理相关手续，出租方不直接与次承租人产生联系。若因租赁房屋不动产权属登记证书载明租赁房屋使用用途与承租方（含次承租人等）实际用途不一致，导致承租方（含次承租人等）无法办理工商审批、消防审批等相关行政审批手续的，该等行政审批不确定风险由承租方自行承担，承租方不得以此要求出租方给予补偿、赔偿或减免租金。</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17、承租方确认及同意，承租方付清租赁保证金及交易服务费后，承租方和出租方即能办理租赁房屋交付，具体以出租方通知时间为准。承租方应于收到出租方通知之日起五个工作日内办理租赁房屋交付手续，交付标准为按交付时租赁房屋现状交付（具体以双方交付租赁房屋的交付界面为准），承租方接收租赁房屋即视为承租方确认租赁房屋及其附属设施设备处于良好可用状态（包括但不限于租赁房屋的主体结构、幕墙</w:t>
      </w:r>
      <w:bookmarkStart w:id="1" w:name="_GoBack"/>
      <w:bookmarkEnd w:id="1"/>
      <w:r>
        <w:rPr>
          <w:rFonts w:hint="eastAsia" w:ascii="宋体" w:hAnsi="宋体" w:eastAsia="宋体" w:cs="Times New Roman"/>
          <w:kern w:val="2"/>
          <w:sz w:val="21"/>
          <w:szCs w:val="21"/>
          <w:highlight w:val="none"/>
          <w:lang w:val="en-US" w:eastAsia="zh-CN" w:bidi="ar-SA"/>
        </w:rPr>
        <w:t>、屋顶及防水、门窗、消防设施、给排水设施、管道、配电系统、电梯、机械车位、中央空调、新风系统等）。经出租方通知之日起五个工作日内承租方未与出租方办理租赁房屋交付手续的，视为承租方拒绝接收租赁房屋，出租方有权单方解除《房屋租赁合同》并按《房屋租赁合同》第11-1条追究承租方违约责任。</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18、出租方与承租方的权利义务详见《房屋租赁合同》样本。</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19、本项目房屋交付以附件《房屋租赁合同》样本相关内容为准。</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20、本次租赁权交易按照下列规则确定是否成交：</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出租方有权对意向承租方提供的所有报名材料进行复核：本次公开招租信息披露期满后，杭交所在信息披露期满日起2个自然日内将符合上述资格条件的意向承租方反馈至出租方，由出租方在10个自然日内完成意向承租方的资格确认并书面反馈杭交所。杭交所向获得资格确认的意向承租方出具《承租资格（确认/不确认）通知书》，获得杭交所出具的《承租资格确认通知书》的意向承租方为符合条件的意向承租方。出租方对意向承租方资格不予确认的，应当向杭交所提出书面意见，说明理由及提交相关证明材料。出租方逾期未予书面回复的，视为同意。杭交所与出租方对确认意见未达成一致的，由出租方出租行为批准单位决定。</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（2）本次交易采用在线报价方式确定承租方，符合条件的意向承租方的报价达到或超过出租底价成交。</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（3）符合条件的意向承租方应当在《承租资格确认通知书》规定的时间登录产金所进行报价。</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szCs w:val="21"/>
          <w:lang w:val="en-US" w:eastAsia="zh-CN"/>
        </w:rPr>
      </w:pPr>
      <w:r>
        <w:rPr>
          <w:rFonts w:hint="eastAsia" w:ascii="宋体" w:hAnsi="宋体" w:eastAsia="宋体" w:cs="Times New Roman"/>
          <w:kern w:val="2"/>
          <w:sz w:val="21"/>
          <w:szCs w:val="21"/>
          <w:highlight w:val="none"/>
          <w:lang w:val="en-US" w:eastAsia="zh-CN" w:bidi="ar-SA"/>
        </w:rPr>
        <w:t>21、目前显示竞价开始时间为非正式竞价时间。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22、本项目承租方须交纳交易服务费如下：出租标的有二个及以上意向承租方报名且成交的，按首年的一个月租金计收（超过99万元的按99万元计收）。出租标的只有一位意向承租方报名且成交的，按首年的半个月租金计收（超过70万元的按70万元计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23、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（3）在被确定为承租方后未按约定签署《房屋租赁合同》的或未按约定支付交易服务费、租赁保证金的；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（5）存在其他违反交易规则情形的。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 xml:space="preserve">                                          意向承租方（签章）：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0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7E4EDD"/>
    <w:rsid w:val="000119B9"/>
    <w:rsid w:val="00012123"/>
    <w:rsid w:val="00023F27"/>
    <w:rsid w:val="0003337E"/>
    <w:rsid w:val="00035EE4"/>
    <w:rsid w:val="000A4844"/>
    <w:rsid w:val="000E1489"/>
    <w:rsid w:val="000E581F"/>
    <w:rsid w:val="00143D8A"/>
    <w:rsid w:val="0020310B"/>
    <w:rsid w:val="002278BB"/>
    <w:rsid w:val="002526A0"/>
    <w:rsid w:val="00255411"/>
    <w:rsid w:val="00274544"/>
    <w:rsid w:val="00286FA5"/>
    <w:rsid w:val="002A2E39"/>
    <w:rsid w:val="002A50C8"/>
    <w:rsid w:val="002D0B78"/>
    <w:rsid w:val="002F7B3D"/>
    <w:rsid w:val="00317DF8"/>
    <w:rsid w:val="003229C2"/>
    <w:rsid w:val="00356C53"/>
    <w:rsid w:val="0038748E"/>
    <w:rsid w:val="003A2F6F"/>
    <w:rsid w:val="003E079C"/>
    <w:rsid w:val="00411DF2"/>
    <w:rsid w:val="00413930"/>
    <w:rsid w:val="00430675"/>
    <w:rsid w:val="00432A35"/>
    <w:rsid w:val="00437193"/>
    <w:rsid w:val="0044681D"/>
    <w:rsid w:val="0047643D"/>
    <w:rsid w:val="004939A8"/>
    <w:rsid w:val="00496E8E"/>
    <w:rsid w:val="004A13A9"/>
    <w:rsid w:val="004C246D"/>
    <w:rsid w:val="004D1B74"/>
    <w:rsid w:val="004E1479"/>
    <w:rsid w:val="004E3107"/>
    <w:rsid w:val="004E7F95"/>
    <w:rsid w:val="004F3BEF"/>
    <w:rsid w:val="00503879"/>
    <w:rsid w:val="00525941"/>
    <w:rsid w:val="0055051A"/>
    <w:rsid w:val="00564464"/>
    <w:rsid w:val="00593198"/>
    <w:rsid w:val="005A5134"/>
    <w:rsid w:val="00627BE3"/>
    <w:rsid w:val="00635621"/>
    <w:rsid w:val="00635C7C"/>
    <w:rsid w:val="00653A97"/>
    <w:rsid w:val="00662215"/>
    <w:rsid w:val="00707626"/>
    <w:rsid w:val="00737286"/>
    <w:rsid w:val="007847DD"/>
    <w:rsid w:val="00790D21"/>
    <w:rsid w:val="007E0770"/>
    <w:rsid w:val="007E4EDD"/>
    <w:rsid w:val="0081516D"/>
    <w:rsid w:val="0084282E"/>
    <w:rsid w:val="00883217"/>
    <w:rsid w:val="00884F8A"/>
    <w:rsid w:val="00897125"/>
    <w:rsid w:val="008D72E8"/>
    <w:rsid w:val="00906FAC"/>
    <w:rsid w:val="00934A3A"/>
    <w:rsid w:val="00942C24"/>
    <w:rsid w:val="0096235F"/>
    <w:rsid w:val="009733B3"/>
    <w:rsid w:val="009960AE"/>
    <w:rsid w:val="009E2807"/>
    <w:rsid w:val="009E2AFA"/>
    <w:rsid w:val="009F646A"/>
    <w:rsid w:val="00A11F15"/>
    <w:rsid w:val="00A24DD0"/>
    <w:rsid w:val="00A51C6C"/>
    <w:rsid w:val="00A53E81"/>
    <w:rsid w:val="00A637A5"/>
    <w:rsid w:val="00A661CB"/>
    <w:rsid w:val="00A96775"/>
    <w:rsid w:val="00AA0B99"/>
    <w:rsid w:val="00AA1473"/>
    <w:rsid w:val="00AA4243"/>
    <w:rsid w:val="00AF7180"/>
    <w:rsid w:val="00B045CC"/>
    <w:rsid w:val="00B15A11"/>
    <w:rsid w:val="00B170BB"/>
    <w:rsid w:val="00B36433"/>
    <w:rsid w:val="00B72595"/>
    <w:rsid w:val="00B91182"/>
    <w:rsid w:val="00B923AA"/>
    <w:rsid w:val="00C02F3D"/>
    <w:rsid w:val="00C07B7D"/>
    <w:rsid w:val="00C2125E"/>
    <w:rsid w:val="00C300A5"/>
    <w:rsid w:val="00C5682C"/>
    <w:rsid w:val="00C574D2"/>
    <w:rsid w:val="00C57E4F"/>
    <w:rsid w:val="00C76812"/>
    <w:rsid w:val="00C80243"/>
    <w:rsid w:val="00C82704"/>
    <w:rsid w:val="00C85BC7"/>
    <w:rsid w:val="00CA00A0"/>
    <w:rsid w:val="00CB5B8C"/>
    <w:rsid w:val="00CE440E"/>
    <w:rsid w:val="00CF66E2"/>
    <w:rsid w:val="00D06E64"/>
    <w:rsid w:val="00D12E5B"/>
    <w:rsid w:val="00D2215B"/>
    <w:rsid w:val="00D276BA"/>
    <w:rsid w:val="00D56D57"/>
    <w:rsid w:val="00D975CA"/>
    <w:rsid w:val="00DC7350"/>
    <w:rsid w:val="00E00E55"/>
    <w:rsid w:val="00E60BD5"/>
    <w:rsid w:val="00E81322"/>
    <w:rsid w:val="00E9035D"/>
    <w:rsid w:val="00E906B0"/>
    <w:rsid w:val="00EB698D"/>
    <w:rsid w:val="00EC69DC"/>
    <w:rsid w:val="00ED4E9F"/>
    <w:rsid w:val="00EE4B0A"/>
    <w:rsid w:val="00EF62AF"/>
    <w:rsid w:val="00F06BEC"/>
    <w:rsid w:val="00F10CC9"/>
    <w:rsid w:val="00F47654"/>
    <w:rsid w:val="00F66B92"/>
    <w:rsid w:val="00F85B65"/>
    <w:rsid w:val="00FA0343"/>
    <w:rsid w:val="00FA6AB7"/>
    <w:rsid w:val="023D0311"/>
    <w:rsid w:val="050C0145"/>
    <w:rsid w:val="05D065F3"/>
    <w:rsid w:val="07254E86"/>
    <w:rsid w:val="073A38EF"/>
    <w:rsid w:val="083B791F"/>
    <w:rsid w:val="0DB14AF8"/>
    <w:rsid w:val="0EC76FE3"/>
    <w:rsid w:val="0EE44A0D"/>
    <w:rsid w:val="0EF80318"/>
    <w:rsid w:val="0F15442C"/>
    <w:rsid w:val="0F60436D"/>
    <w:rsid w:val="0F77400E"/>
    <w:rsid w:val="101427AF"/>
    <w:rsid w:val="10702934"/>
    <w:rsid w:val="10E25A56"/>
    <w:rsid w:val="125F420A"/>
    <w:rsid w:val="15056C2C"/>
    <w:rsid w:val="17090503"/>
    <w:rsid w:val="176C53C2"/>
    <w:rsid w:val="19BE26FF"/>
    <w:rsid w:val="1C450915"/>
    <w:rsid w:val="1CAF1531"/>
    <w:rsid w:val="1D0A2159"/>
    <w:rsid w:val="218A23E0"/>
    <w:rsid w:val="22BF195E"/>
    <w:rsid w:val="22D60519"/>
    <w:rsid w:val="24475D32"/>
    <w:rsid w:val="25355EE5"/>
    <w:rsid w:val="25D14148"/>
    <w:rsid w:val="26876BBB"/>
    <w:rsid w:val="26D040D5"/>
    <w:rsid w:val="289F5356"/>
    <w:rsid w:val="28FD5577"/>
    <w:rsid w:val="29012A40"/>
    <w:rsid w:val="2A595C53"/>
    <w:rsid w:val="2B825398"/>
    <w:rsid w:val="2BBC65BB"/>
    <w:rsid w:val="2EA80D63"/>
    <w:rsid w:val="2EDF16DA"/>
    <w:rsid w:val="3099405C"/>
    <w:rsid w:val="34001013"/>
    <w:rsid w:val="346314E0"/>
    <w:rsid w:val="34A82A45"/>
    <w:rsid w:val="35A31D2D"/>
    <w:rsid w:val="36432277"/>
    <w:rsid w:val="382E1881"/>
    <w:rsid w:val="38CC61B0"/>
    <w:rsid w:val="397F11DB"/>
    <w:rsid w:val="3998098F"/>
    <w:rsid w:val="39A8199F"/>
    <w:rsid w:val="39B851B0"/>
    <w:rsid w:val="3C072F34"/>
    <w:rsid w:val="3C67604A"/>
    <w:rsid w:val="3CA4327A"/>
    <w:rsid w:val="3CE60F00"/>
    <w:rsid w:val="3D2F7B50"/>
    <w:rsid w:val="3E0D06E1"/>
    <w:rsid w:val="3E3E2B78"/>
    <w:rsid w:val="3E944C68"/>
    <w:rsid w:val="3E9829CD"/>
    <w:rsid w:val="3F645A79"/>
    <w:rsid w:val="40D15748"/>
    <w:rsid w:val="42367D7B"/>
    <w:rsid w:val="433B6BC1"/>
    <w:rsid w:val="444927AE"/>
    <w:rsid w:val="4468636C"/>
    <w:rsid w:val="44CE20F0"/>
    <w:rsid w:val="450E4279"/>
    <w:rsid w:val="45E06DB2"/>
    <w:rsid w:val="47FB0ABE"/>
    <w:rsid w:val="48284592"/>
    <w:rsid w:val="48284910"/>
    <w:rsid w:val="49685C71"/>
    <w:rsid w:val="4AFA7355"/>
    <w:rsid w:val="4C5A43E8"/>
    <w:rsid w:val="4C876474"/>
    <w:rsid w:val="4D1E7FB4"/>
    <w:rsid w:val="4D8A3E08"/>
    <w:rsid w:val="4E5C081F"/>
    <w:rsid w:val="4E9304B5"/>
    <w:rsid w:val="4E9422C0"/>
    <w:rsid w:val="509D38E8"/>
    <w:rsid w:val="529A73B4"/>
    <w:rsid w:val="536E1390"/>
    <w:rsid w:val="54455013"/>
    <w:rsid w:val="555D5C90"/>
    <w:rsid w:val="591C0528"/>
    <w:rsid w:val="59325586"/>
    <w:rsid w:val="5A935B6E"/>
    <w:rsid w:val="5BD82630"/>
    <w:rsid w:val="5DE111A4"/>
    <w:rsid w:val="62F7145E"/>
    <w:rsid w:val="64295746"/>
    <w:rsid w:val="654C7BEB"/>
    <w:rsid w:val="65FD32F5"/>
    <w:rsid w:val="666B305D"/>
    <w:rsid w:val="66EF7CE1"/>
    <w:rsid w:val="677E7622"/>
    <w:rsid w:val="67DD46EA"/>
    <w:rsid w:val="68BD0463"/>
    <w:rsid w:val="69B52A05"/>
    <w:rsid w:val="6A5E280F"/>
    <w:rsid w:val="6B992453"/>
    <w:rsid w:val="6D174484"/>
    <w:rsid w:val="6D6B2894"/>
    <w:rsid w:val="7045300B"/>
    <w:rsid w:val="708874D4"/>
    <w:rsid w:val="70C03CAF"/>
    <w:rsid w:val="70D12FC7"/>
    <w:rsid w:val="70D56746"/>
    <w:rsid w:val="728F0602"/>
    <w:rsid w:val="744F2BDB"/>
    <w:rsid w:val="753D5FE2"/>
    <w:rsid w:val="77E15F71"/>
    <w:rsid w:val="781907EF"/>
    <w:rsid w:val="798D35DE"/>
    <w:rsid w:val="7ACC169B"/>
    <w:rsid w:val="7ADC7C17"/>
    <w:rsid w:val="7BA768E8"/>
    <w:rsid w:val="7DEB18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样式 标题 1 + 四号 加粗"/>
    <w:basedOn w:val="3"/>
    <w:qFormat/>
    <w:uiPriority w:val="0"/>
  </w:style>
  <w:style w:type="paragraph" w:styleId="4">
    <w:name w:val="Body Text"/>
    <w:basedOn w:val="1"/>
    <w:next w:val="5"/>
    <w:qFormat/>
    <w:uiPriority w:val="0"/>
    <w:pPr>
      <w:spacing w:after="120"/>
    </w:pPr>
    <w:rPr>
      <w:rFonts w:ascii="Times New Roman" w:hAnsi="Times New Roman" w:eastAsia="宋体" w:cs="Times New Roman"/>
    </w:rPr>
  </w:style>
  <w:style w:type="paragraph" w:styleId="5">
    <w:name w:val="Body Text First Indent"/>
    <w:basedOn w:val="1"/>
    <w:next w:val="1"/>
    <w:qFormat/>
    <w:uiPriority w:val="0"/>
    <w:pPr>
      <w:ind w:firstLine="420"/>
    </w:pPr>
    <w:rPr>
      <w:rFonts w:ascii="Times New Roman" w:hAnsi="Times New Roman" w:eastAsia="楷体_GB2312" w:cs="Times New Roman"/>
      <w:sz w:val="32"/>
      <w:szCs w:val="20"/>
    </w:rPr>
  </w:style>
  <w:style w:type="paragraph" w:styleId="6">
    <w:name w:val="footer"/>
    <w:basedOn w:val="1"/>
    <w:link w:val="12"/>
    <w:semiHidden/>
    <w:unhideWhenUsed/>
    <w:qFormat/>
    <w:uiPriority w:val="99"/>
    <w:pPr>
      <w:tabs>
        <w:tab w:val="center" w:pos="4153"/>
        <w:tab w:val="right" w:pos="8306"/>
      </w:tabs>
      <w:snapToGrid w:val="0"/>
      <w:jc w:val="left"/>
    </w:pPr>
    <w:rPr>
      <w:sz w:val="18"/>
      <w:szCs w:val="18"/>
    </w:rPr>
  </w:style>
  <w:style w:type="paragraph" w:styleId="7">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11">
    <w:name w:val="页眉 Char"/>
    <w:basedOn w:val="10"/>
    <w:link w:val="7"/>
    <w:semiHidden/>
    <w:qFormat/>
    <w:uiPriority w:val="99"/>
    <w:rPr>
      <w:rFonts w:ascii="Times New Roman" w:hAnsi="Times New Roman" w:eastAsia="宋体" w:cs="Times New Roman"/>
      <w:sz w:val="18"/>
      <w:szCs w:val="18"/>
    </w:rPr>
  </w:style>
  <w:style w:type="character" w:customStyle="1" w:styleId="12">
    <w:name w:val="页脚 Char"/>
    <w:basedOn w:val="10"/>
    <w:link w:val="6"/>
    <w:semiHidden/>
    <w:qFormat/>
    <w:uiPriority w:val="99"/>
    <w:rPr>
      <w:rFonts w:ascii="Times New Roman" w:hAnsi="Times New Roman" w:eastAsia="宋体" w:cs="Times New Roman"/>
      <w:sz w:val="18"/>
      <w:szCs w:val="18"/>
    </w:rPr>
  </w:style>
  <w:style w:type="paragraph" w:styleId="13">
    <w:name w:val="List Paragraph"/>
    <w:basedOn w:val="1"/>
    <w:qFormat/>
    <w:uiPriority w:val="34"/>
    <w:pPr>
      <w:ind w:firstLine="420" w:firstLineChars="200"/>
    </w:pPr>
  </w:style>
  <w:style w:type="paragraph" w:customStyle="1" w:styleId="14">
    <w:name w:val="HTML 预设格式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4717</Words>
  <Characters>4767</Characters>
  <Lines>13</Lines>
  <Paragraphs>3</Paragraphs>
  <TotalTime>2</TotalTime>
  <ScaleCrop>false</ScaleCrop>
  <LinksUpToDate>false</LinksUpToDate>
  <CharactersWithSpaces>4865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LSY</cp:lastModifiedBy>
  <dcterms:modified xsi:type="dcterms:W3CDTF">2026-08-26T11:32:27Z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E4FEC2632A0F408BA989647CB386FCF5</vt:lpwstr>
  </property>
  <property fmtid="{D5CDD505-2E9C-101B-9397-08002B2CF9AE}" pid="4" name="KSOTemplateDocerSaveRecord">
    <vt:lpwstr>eyJoZGlkIjoiZDQyMTliOGFhNjFjMjMxMzk1NWU0ZWU0ZTU0OGM4MzYiLCJ1c2VySWQiOiI5NTMwNTIxNDkifQ==</vt:lpwstr>
  </property>
</Properties>
</file>