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F8F7">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3B45E3">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14CB0C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14:paraId="5124F79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rPr>
        <w:t>良和雅苑4幢4-4号房屋4年2个月租赁权</w:t>
      </w:r>
      <w:bookmarkStart w:id="0" w:name="_GoBack"/>
      <w:bookmarkEnd w:id="0"/>
      <w:r>
        <w:rPr>
          <w:rFonts w:hint="eastAsia" w:asciiTheme="minorEastAsia" w:hAnsiTheme="minorEastAsia" w:eastAsiaTheme="minorEastAsia" w:cstheme="minorEastAsia"/>
          <w:sz w:val="20"/>
          <w:szCs w:val="20"/>
          <w:highlight w:val="none"/>
        </w:rPr>
        <w:t>项目，现做如下承诺：</w:t>
      </w:r>
    </w:p>
    <w:p w14:paraId="098B9E4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7E740C01">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9BA63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538EB35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1）同意在被确认为承租方之日起3个工作日内携带报名时上传的主体资格证明等相关文件原件至杭交所完成现场确认和签署《成交通知书》、交易记录及《杭州市市本级公共租赁住房配套用房租赁合同》、《市本级公共租赁房配套用房管理规定》等相关合同文件；并在《成交通知书》、《杭州市市本级公共租赁住房配套用房租赁合同》签署之日起5个工作日内向杭交所指定账户一次性支付首期租金（免租期届满次日起的6个月租金）、履约保证金、装修保证金及交易服务费等交易资金（以到账时间为准）。 </w:t>
      </w:r>
    </w:p>
    <w:p w14:paraId="1592B03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（2）同意杭交所经出租方申请之日起3个工作日内将承租方已交纳的交易价款全部划转至出租方指定账户。 </w:t>
      </w:r>
    </w:p>
    <w:p w14:paraId="341C94B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租赁房屋竣工验收已完成，但尚未办理房屋不动产权证。承租方在租赁房屋内进行经营活动前，应按《杭州市市本级公共租赁住房配套用房租赁合同》规定向政府有关部门办理相关登记、审批等手续，出租方可根据实际情况提供必要的协助，相关费用均由承租方承担。出租方向承租方提供租赁房屋的权属资料仅限于建设工程竣工验收备案证明文件等资料。承租方必须在营业前凭上述资料办理相关登记、审批等手续，若由于出租方提供的资料和租赁房屋现状原因导致承租方不能通过相关登记、审批等手续的，出租方不承担任何责任。承租方应充分了解上述情况，由此无法办理工商登记或其他行政审批相关手续，承租方如有损失自行承担。</w:t>
      </w:r>
    </w:p>
    <w:p w14:paraId="4C68E410">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14:paraId="16BA15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（5）租赁期内，未经出租方同意不得将该房屋部分或全部转租、转让或与他人交换自己承租的房屋。如承租方擅自转租的，转租行为无效。出租方有权单方面终止合同收回房屋。 </w:t>
      </w:r>
    </w:p>
    <w:p w14:paraId="5535BE6C">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（6）承租方须遵守租赁房屋物业管理的有关规定。成交后，承租方须签署《治安消防安全责任书》、《承诺书》（详见《市本级公共租赁房配套用房管理规定》）。</w:t>
      </w:r>
    </w:p>
    <w:p w14:paraId="57BFAF9D">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7）出租方给予承租方装修免租期，装修免租期仅减免租金，物业服务费、能耗费等与使用该房屋相关的其他费用承租方仍应正常缴纳。如承租方不能按约定日期前来接收房屋的，装修免租期不顺延，承租方仍应按本合同约定的时间缴纳租金。  </w:t>
      </w:r>
    </w:p>
    <w:p w14:paraId="2436732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（8）出租方与承租方的权利义务详见《杭州市市本级公共租赁住房配套用房租赁合同》样本。    </w:t>
      </w:r>
    </w:p>
    <w:p w14:paraId="6B3B8EA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4、标的的交付：标的交付按移交时的现状进行，具体以出租方提供的《杭州市市本级公共租赁住房配套用房租赁合同》样本为准。</w:t>
      </w:r>
    </w:p>
    <w:p w14:paraId="6C04265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5、本项目承租方须交纳交易服务费，有两个及以上意向承租方报名且成交的，承租方须交纳首年一个月租金计的交易服务费；仅征集到一位意向承租方且成交的，承租方须交纳首年半个月租金计的交易服务费。</w:t>
      </w:r>
    </w:p>
    <w:p w14:paraId="74A6ABA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w:t>
      </w:r>
      <w:r>
        <w:rPr>
          <w:rFonts w:hint="eastAsia" w:asciiTheme="minorEastAsia" w:hAnsiTheme="minorEastAsia" w:eastAsiaTheme="minorEastAsia"/>
          <w:sz w:val="20"/>
          <w:szCs w:val="20"/>
          <w:highlight w:val="none"/>
          <w:lang w:eastAsia="zh-CN"/>
        </w:rPr>
        <w:t>、</w:t>
      </w:r>
      <w:r>
        <w:rPr>
          <w:rFonts w:hint="eastAsia" w:asciiTheme="minorEastAsia" w:hAnsiTheme="minorEastAsia" w:eastAsiaTheme="minorEastAsia"/>
          <w:sz w:val="20"/>
          <w:szCs w:val="20"/>
          <w:highlight w:val="none"/>
        </w:rPr>
        <w:t>经纪会员的各项服务费，剩余部分作为对出租方的经济补偿金，保证金不足以补偿的，相关方有权按照实际损失继续追诉：</w:t>
      </w:r>
    </w:p>
    <w:p w14:paraId="7FCA811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5600F9D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6FFA1E1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（3）在被确定为承租方后未按约定签署《杭州市市本级公共租赁住房配套用房租赁合同》及其附件等交易合同的或未按约定支付交易服务费、履约保证金、装修保证金和首期租金的；</w:t>
      </w:r>
    </w:p>
    <w:p w14:paraId="0EAB86F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7DEF45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74A60171">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63A4C239">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1FDFC4EC"/>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8E70000"/>
    <w:rsid w:val="39E044AB"/>
    <w:rsid w:val="3B103714"/>
    <w:rsid w:val="3B6738AB"/>
    <w:rsid w:val="3EBA141C"/>
    <w:rsid w:val="3F583597"/>
    <w:rsid w:val="41D05755"/>
    <w:rsid w:val="432F2454"/>
    <w:rsid w:val="45962498"/>
    <w:rsid w:val="464E3FDC"/>
    <w:rsid w:val="4BDC56F8"/>
    <w:rsid w:val="5187378F"/>
    <w:rsid w:val="52C25561"/>
    <w:rsid w:val="57E809C6"/>
    <w:rsid w:val="57EFDDE2"/>
    <w:rsid w:val="5A272E2C"/>
    <w:rsid w:val="5A356312"/>
    <w:rsid w:val="5A7D1B2E"/>
    <w:rsid w:val="5B7B2FC6"/>
    <w:rsid w:val="5BFDDF1E"/>
    <w:rsid w:val="5DFBD987"/>
    <w:rsid w:val="627A2493"/>
    <w:rsid w:val="63C12C87"/>
    <w:rsid w:val="64BF4C96"/>
    <w:rsid w:val="659F7A99"/>
    <w:rsid w:val="6B7C4F72"/>
    <w:rsid w:val="6BBC636F"/>
    <w:rsid w:val="6C8A5B48"/>
    <w:rsid w:val="6DCC02D7"/>
    <w:rsid w:val="6EF7C10C"/>
    <w:rsid w:val="6F77EB57"/>
    <w:rsid w:val="6FEB24FF"/>
    <w:rsid w:val="714C77AC"/>
    <w:rsid w:val="71D57417"/>
    <w:rsid w:val="71D777AF"/>
    <w:rsid w:val="779041CA"/>
    <w:rsid w:val="795E558F"/>
    <w:rsid w:val="7BDD9201"/>
    <w:rsid w:val="7BF1A80A"/>
    <w:rsid w:val="7BF7E7D6"/>
    <w:rsid w:val="7DAD8DA0"/>
    <w:rsid w:val="7FB72E77"/>
    <w:rsid w:val="7FBDD061"/>
    <w:rsid w:val="7FFE13C5"/>
    <w:rsid w:val="95FFF3FC"/>
    <w:rsid w:val="9EFE4B51"/>
    <w:rsid w:val="A7AC8918"/>
    <w:rsid w:val="B7BFCC69"/>
    <w:rsid w:val="BBFF7D8A"/>
    <w:rsid w:val="BDF7692C"/>
    <w:rsid w:val="BEEED047"/>
    <w:rsid w:val="DFFB05E1"/>
    <w:rsid w:val="F4EF488A"/>
    <w:rsid w:val="F7FD6DEF"/>
    <w:rsid w:val="FBBF6243"/>
    <w:rsid w:val="FBFFF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NormalIndent"/>
    <w:basedOn w:val="1"/>
    <w:qFormat/>
    <w:uiPriority w:val="0"/>
    <w:pPr>
      <w:ind w:firstLine="420"/>
    </w:pPr>
    <w:rPr>
      <w:rFonts w:ascii="Calibri" w:hAnsi="Calibri"/>
      <w:szCs w:val="22"/>
    </w:rPr>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1934</Words>
  <Characters>1938</Characters>
  <Lines>8</Lines>
  <Paragraphs>2</Paragraphs>
  <TotalTime>4</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2020-04-17T09:14:00Z</dcterms:created>
  <dc:creator>zxy</dc:creator>
  <cp:lastModifiedBy>宣佳妮</cp:lastModifiedBy>
  <dcterms:modified xsi:type="dcterms:W3CDTF">2026-08-23T17:55:59Z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