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D3D896F">
      <w:pPr>
        <w:spacing w:line="360" w:lineRule="auto"/>
        <w:jc w:val="center"/>
        <w:rPr>
          <w:rFonts w:ascii="黑体" w:hAnsi="黑体" w:eastAsia="黑体"/>
          <w:b/>
          <w:sz w:val="36"/>
          <w:szCs w:val="36"/>
        </w:rPr>
      </w:pPr>
      <w:r>
        <w:rPr>
          <w:rFonts w:hint="eastAsia" w:ascii="黑体" w:hAnsi="黑体" w:eastAsia="黑体"/>
          <w:b/>
          <w:sz w:val="36"/>
          <w:szCs w:val="36"/>
        </w:rPr>
        <w:t>承诺函</w:t>
      </w:r>
    </w:p>
    <w:p w14:paraId="7C526F0E">
      <w:pPr>
        <w:spacing w:line="360" w:lineRule="auto"/>
        <w:rPr>
          <w:rFonts w:asciiTheme="minorEastAsia" w:hAnsiTheme="minorEastAsia" w:eastAsiaTheme="minorEastAsia"/>
          <w:szCs w:val="21"/>
        </w:rPr>
      </w:pPr>
      <w:r>
        <w:rPr>
          <w:rFonts w:hint="eastAsia" w:asciiTheme="minorEastAsia" w:hAnsiTheme="minorEastAsia" w:eastAsiaTheme="minorEastAsia"/>
          <w:szCs w:val="21"/>
        </w:rPr>
        <w:t>杭州产权交易所有限责任公司：</w:t>
      </w:r>
    </w:p>
    <w:p w14:paraId="60F5F3BA">
      <w:pPr>
        <w:spacing w:line="360" w:lineRule="auto"/>
        <w:rPr>
          <w:rFonts w:asciiTheme="minorEastAsia" w:hAnsiTheme="minorEastAsia" w:eastAsiaTheme="minorEastAsia"/>
          <w:szCs w:val="21"/>
        </w:rPr>
      </w:pPr>
      <w:r>
        <w:rPr>
          <w:rFonts w:hint="eastAsia" w:asciiTheme="minorEastAsia" w:hAnsiTheme="minorEastAsia" w:eastAsiaTheme="minorEastAsia"/>
          <w:szCs w:val="21"/>
        </w:rPr>
        <w:t>杭州企业产权交易中心有限公司：</w:t>
      </w:r>
    </w:p>
    <w:p w14:paraId="68067B4F">
      <w:pPr>
        <w:spacing w:line="460" w:lineRule="exact"/>
        <w:ind w:firstLine="420" w:firstLineChars="200"/>
        <w:rPr>
          <w:rFonts w:asciiTheme="minorEastAsia" w:hAnsiTheme="minorEastAsia" w:eastAsiaTheme="minorEastAsia"/>
          <w:szCs w:val="21"/>
        </w:rPr>
      </w:pPr>
      <w:r>
        <w:rPr>
          <w:rFonts w:hint="eastAsia" w:asciiTheme="minorEastAsia" w:hAnsiTheme="minorEastAsia" w:eastAsiaTheme="minorEastAsia"/>
          <w:szCs w:val="21"/>
        </w:rPr>
        <w:t>我方拟承租</w:t>
      </w:r>
      <w:r>
        <w:rPr>
          <w:rFonts w:hint="eastAsia" w:cs="Times New Roman" w:asciiTheme="minorEastAsia" w:hAnsiTheme="minorEastAsia" w:eastAsiaTheme="minorEastAsia"/>
          <w:szCs w:val="21"/>
          <w:u w:val="single"/>
          <w:lang w:val="en-US" w:eastAsia="zh-CN"/>
        </w:rPr>
        <w:t>杭州地铁2号线三坝地块7年租赁权</w:t>
      </w:r>
      <w:r>
        <w:rPr>
          <w:rFonts w:hint="eastAsia" w:asciiTheme="minorEastAsia" w:hAnsiTheme="minorEastAsia" w:eastAsiaTheme="minorEastAsia"/>
          <w:szCs w:val="21"/>
        </w:rPr>
        <w:t>，现做如下承诺：</w:t>
      </w:r>
    </w:p>
    <w:p w14:paraId="11281DFE">
      <w:pPr>
        <w:spacing w:line="336" w:lineRule="auto"/>
        <w:ind w:firstLine="420" w:firstLineChars="200"/>
        <w:rPr>
          <w:rFonts w:asciiTheme="minorEastAsia" w:hAnsiTheme="minorEastAsia" w:eastAsiaTheme="minorEastAsia"/>
          <w:szCs w:val="21"/>
        </w:rPr>
      </w:pPr>
      <w:r>
        <w:rPr>
          <w:rFonts w:hint="eastAsia" w:asciiTheme="minorEastAsia" w:hAnsiTheme="minorEastAsia" w:eastAsiaTheme="minorEastAsia"/>
          <w:szCs w:val="21"/>
        </w:rPr>
        <w:t>1、我方已认真阅读、知悉并自愿遵守《房屋出租交易规则》、《在线报价实施办法》和《杭州产权交易所在线报价交易须知》等文件的规定，同意按照相关规定参加本项目竞价活动。</w:t>
      </w:r>
    </w:p>
    <w:p w14:paraId="7BCBBB7D">
      <w:pPr>
        <w:spacing w:line="336" w:lineRule="auto"/>
        <w:ind w:firstLine="420" w:firstLineChars="200"/>
        <w:rPr>
          <w:rFonts w:asciiTheme="minorEastAsia" w:hAnsiTheme="minorEastAsia" w:eastAsiaTheme="minorEastAsia"/>
          <w:szCs w:val="21"/>
        </w:rPr>
      </w:pPr>
      <w:r>
        <w:rPr>
          <w:rFonts w:hint="eastAsia" w:asciiTheme="minorEastAsia" w:hAnsiTheme="minorEastAsia" w:eastAsiaTheme="minorEastAsia"/>
          <w:szCs w:val="21"/>
        </w:rPr>
        <w:t>2、我方提交承租申请并且交纳交易保证金后，即视为已详细阅读并完全认可本项目所披露内容以及已完成对标的的现场踏勘，表明已完全了解并自愿接受标的的全部现状及瑕疵，并自愿承担一切交易风险。</w:t>
      </w:r>
    </w:p>
    <w:p w14:paraId="58E2094E">
      <w:pPr>
        <w:spacing w:line="336" w:lineRule="auto"/>
        <w:ind w:firstLine="420" w:firstLineChars="200"/>
        <w:rPr>
          <w:rFonts w:hint="eastAsia" w:asciiTheme="minorEastAsia" w:hAnsiTheme="minorEastAsia" w:eastAsiaTheme="minorEastAsia"/>
          <w:szCs w:val="21"/>
        </w:rPr>
      </w:pPr>
      <w:r>
        <w:rPr>
          <w:rFonts w:hint="eastAsia" w:asciiTheme="minorEastAsia" w:hAnsiTheme="minorEastAsia" w:eastAsiaTheme="minorEastAsia"/>
          <w:szCs w:val="21"/>
        </w:rPr>
        <w:t>3、若我方成为承租方，我方已知悉并同意：</w:t>
      </w:r>
    </w:p>
    <w:p w14:paraId="4526557B">
      <w:pPr>
        <w:spacing w:line="336" w:lineRule="auto"/>
        <w:ind w:firstLine="420" w:firstLineChars="200"/>
        <w:rPr>
          <w:rFonts w:hint="eastAsia" w:asciiTheme="minorEastAsia" w:hAnsiTheme="minorEastAsia" w:eastAsiaTheme="minorEastAsia"/>
          <w:szCs w:val="21"/>
        </w:rPr>
      </w:pPr>
      <w:r>
        <w:rPr>
          <w:rFonts w:hint="eastAsia" w:asciiTheme="minorEastAsia" w:hAnsiTheme="minorEastAsia" w:eastAsiaTheme="minorEastAsia"/>
          <w:szCs w:val="21"/>
        </w:rPr>
        <w:t>（1）同意在被确定为承租方之日起3个工作日携带报名时上传的主体资格证明等相关文件原件至杭交所完成现场确认和签署租赁合同等交易合同；并在租赁合同签署之日起5个工作日内向杭交所指定账户一次性支付首期租金、履约保证金和交易服务费等交易资金（以到账时间为准）。</w:t>
      </w:r>
    </w:p>
    <w:p w14:paraId="38910D38">
      <w:pPr>
        <w:spacing w:line="336" w:lineRule="auto"/>
        <w:ind w:firstLine="420" w:firstLineChars="200"/>
        <w:rPr>
          <w:rFonts w:hint="eastAsia" w:asciiTheme="minorEastAsia" w:hAnsiTheme="minorEastAsia" w:eastAsiaTheme="minorEastAsia"/>
          <w:szCs w:val="21"/>
        </w:rPr>
      </w:pPr>
      <w:r>
        <w:rPr>
          <w:rFonts w:hint="eastAsia" w:asciiTheme="minorEastAsia" w:hAnsiTheme="minorEastAsia" w:eastAsiaTheme="minorEastAsia"/>
          <w:szCs w:val="21"/>
        </w:rPr>
        <w:t>（2）同意杭交所在经出租方申请之日起3个工作日内将承租方已交纳的履约保证金和首期租金全部划转至出租方指定账户。</w:t>
      </w:r>
    </w:p>
    <w:p w14:paraId="10E8B788">
      <w:pPr>
        <w:spacing w:line="336" w:lineRule="auto"/>
        <w:ind w:firstLine="420" w:firstLineChars="200"/>
        <w:rPr>
          <w:rFonts w:hint="eastAsia" w:asciiTheme="minorEastAsia" w:hAnsiTheme="minorEastAsia" w:eastAsiaTheme="minorEastAsia"/>
          <w:szCs w:val="21"/>
        </w:rPr>
      </w:pPr>
      <w:r>
        <w:rPr>
          <w:rFonts w:hint="eastAsia" w:asciiTheme="minorEastAsia" w:hAnsiTheme="minorEastAsia" w:eastAsiaTheme="minorEastAsia"/>
          <w:szCs w:val="21"/>
        </w:rPr>
        <w:t>（3）租赁标的原土地规划为绿地/城市轨道交通用地</w:t>
      </w:r>
      <w:bookmarkStart w:id="0" w:name="_GoBack"/>
      <w:bookmarkEnd w:id="0"/>
      <w:r>
        <w:rPr>
          <w:rFonts w:hint="eastAsia" w:asciiTheme="minorEastAsia" w:hAnsiTheme="minorEastAsia" w:eastAsiaTheme="minorEastAsia"/>
          <w:szCs w:val="21"/>
        </w:rPr>
        <w:t>，承租方保证按协议约定使用租赁场地区域位置和用途，对租赁地块的改造方案（含临时建筑的搭建），需经相关政府职能部门审批和经出租方地铁安全评估后方可执行，未经审查评估擅自执行的，由此造成的损失及后果由承租方自行承担。</w:t>
      </w:r>
    </w:p>
    <w:p w14:paraId="17DBD0EF">
      <w:pPr>
        <w:spacing w:line="336" w:lineRule="auto"/>
        <w:ind w:firstLine="420" w:firstLineChars="200"/>
        <w:rPr>
          <w:rFonts w:hint="eastAsia" w:asciiTheme="minorEastAsia" w:hAnsiTheme="minorEastAsia" w:eastAsiaTheme="minorEastAsia"/>
          <w:szCs w:val="21"/>
        </w:rPr>
      </w:pPr>
      <w:r>
        <w:rPr>
          <w:rFonts w:hint="eastAsia" w:asciiTheme="minorEastAsia" w:hAnsiTheme="minorEastAsia" w:eastAsiaTheme="minorEastAsia"/>
          <w:szCs w:val="21"/>
        </w:rPr>
        <w:t>（4）承租方需合法合规自行办理临时场地使用或经营所需的各类审批手续或相关证照（所需费用由承租方负责），同时需按相关主管单位要求或规定自行联系办理场地租赁期间所需的用水、用电、雨污水排放、垃圾清运等手续（所需费用由承租方自行承担）。承租方不得以无法办理临时场地使用或经营所需的各类审批手续或相关证照或其他原因为由，要求解除合同或减免租金。</w:t>
      </w:r>
    </w:p>
    <w:p w14:paraId="123EE692">
      <w:pPr>
        <w:spacing w:line="336" w:lineRule="auto"/>
        <w:ind w:firstLine="420" w:firstLineChars="200"/>
        <w:rPr>
          <w:rFonts w:hint="eastAsia" w:asciiTheme="minorEastAsia" w:hAnsiTheme="minorEastAsia" w:eastAsiaTheme="minorEastAsia"/>
          <w:szCs w:val="21"/>
        </w:rPr>
      </w:pPr>
      <w:r>
        <w:rPr>
          <w:rFonts w:hint="eastAsia" w:asciiTheme="minorEastAsia" w:hAnsiTheme="minorEastAsia" w:eastAsiaTheme="minorEastAsia"/>
          <w:szCs w:val="21"/>
        </w:rPr>
        <w:t>（5）承租方须合法合规使用场地，对承租场地投入的改造费用、增设的设施设备、相关水电垃圾清运费用等均由承租方自行承担；</w:t>
      </w:r>
    </w:p>
    <w:p w14:paraId="362F67FB">
      <w:pPr>
        <w:spacing w:line="336" w:lineRule="auto"/>
        <w:ind w:firstLine="420" w:firstLineChars="200"/>
        <w:rPr>
          <w:rFonts w:hint="eastAsia" w:asciiTheme="minorEastAsia" w:hAnsiTheme="minorEastAsia" w:eastAsiaTheme="minorEastAsia"/>
          <w:szCs w:val="21"/>
        </w:rPr>
      </w:pPr>
      <w:r>
        <w:rPr>
          <w:rFonts w:hint="eastAsia" w:asciiTheme="minorEastAsia" w:hAnsiTheme="minorEastAsia" w:eastAsiaTheme="minorEastAsia"/>
          <w:szCs w:val="21"/>
        </w:rPr>
        <w:t>（6）承租方必须充分了解该土地性质及规划，租赁场地红线外涉及需协商的事宜，由承租方自行承担相关责任/费用/协商工作；</w:t>
      </w:r>
    </w:p>
    <w:p w14:paraId="10619D9E">
      <w:pPr>
        <w:spacing w:line="336" w:lineRule="auto"/>
        <w:ind w:firstLine="420" w:firstLineChars="200"/>
        <w:rPr>
          <w:rFonts w:hint="eastAsia" w:asciiTheme="minorEastAsia" w:hAnsiTheme="minorEastAsia" w:eastAsiaTheme="minorEastAsia"/>
          <w:szCs w:val="21"/>
        </w:rPr>
      </w:pPr>
      <w:r>
        <w:rPr>
          <w:rFonts w:hint="eastAsia" w:asciiTheme="minorEastAsia" w:hAnsiTheme="minorEastAsia" w:eastAsiaTheme="minorEastAsia"/>
          <w:szCs w:val="21"/>
        </w:rPr>
        <w:t>（7）在承租期间，如遇政府需要征收、征迁该场地或因出租方土地收储、项目建设需要收回场地的，承租方必须无条件配合，出租方不予任何补偿及赔偿；</w:t>
      </w:r>
    </w:p>
    <w:p w14:paraId="52588D03">
      <w:pPr>
        <w:spacing w:line="336" w:lineRule="auto"/>
        <w:ind w:firstLine="420" w:firstLineChars="200"/>
        <w:rPr>
          <w:rFonts w:hint="eastAsia" w:asciiTheme="minorEastAsia" w:hAnsiTheme="minorEastAsia" w:eastAsiaTheme="minorEastAsia"/>
          <w:szCs w:val="21"/>
        </w:rPr>
      </w:pPr>
      <w:r>
        <w:rPr>
          <w:rFonts w:hint="eastAsia" w:asciiTheme="minorEastAsia" w:hAnsiTheme="minorEastAsia" w:eastAsiaTheme="minorEastAsia"/>
          <w:szCs w:val="21"/>
        </w:rPr>
        <w:t>（8）该土地位于地铁已运营线路保护区范围内，使用应符合地铁安全保护相关规定，承租方应当在施工前结合工程安全等级及地铁部门审批方案执行；</w:t>
      </w:r>
    </w:p>
    <w:p w14:paraId="3468B56F">
      <w:pPr>
        <w:spacing w:line="336" w:lineRule="auto"/>
        <w:ind w:firstLine="420" w:firstLineChars="200"/>
        <w:rPr>
          <w:rFonts w:hint="eastAsia" w:asciiTheme="minorEastAsia" w:hAnsiTheme="minorEastAsia" w:eastAsiaTheme="minorEastAsia"/>
          <w:szCs w:val="21"/>
        </w:rPr>
      </w:pPr>
      <w:r>
        <w:rPr>
          <w:rFonts w:hint="eastAsia" w:asciiTheme="minorEastAsia" w:hAnsiTheme="minorEastAsia" w:eastAsiaTheme="minorEastAsia"/>
          <w:szCs w:val="21"/>
        </w:rPr>
        <w:t>（9）保护区范围内（尤其是靠近地铁设施侧）禁止大面积堆载，临时活载（即短期堆放材料、设备等产生的荷载）必须严格控制在 ≤20 kPa以内，特别保护区具体要求以地铁审批部门的意见为准。</w:t>
      </w:r>
    </w:p>
    <w:p w14:paraId="5102E1D7">
      <w:pPr>
        <w:spacing w:line="336" w:lineRule="auto"/>
        <w:ind w:firstLine="420" w:firstLineChars="200"/>
        <w:rPr>
          <w:rFonts w:hint="eastAsia" w:asciiTheme="minorEastAsia" w:hAnsiTheme="minorEastAsia" w:eastAsiaTheme="minorEastAsia"/>
          <w:szCs w:val="21"/>
        </w:rPr>
      </w:pPr>
      <w:r>
        <w:rPr>
          <w:rFonts w:hint="eastAsia" w:asciiTheme="minorEastAsia" w:hAnsiTheme="minorEastAsia" w:eastAsiaTheme="minorEastAsia"/>
          <w:szCs w:val="21"/>
        </w:rPr>
        <w:t>（10）承租方清场撤离及移交前，须按出租方要求做好地表附着物清理、临时设施拆除、垃圾清理、场地恢复等工作，所发生的有关费用全部由承租方负担，清场工作须达到出租方满意为止，如遇出租方提出需留用承租方所投资的部分地上临时设施建筑物的，承租方应响应要求，具体费用双方另行协商。</w:t>
      </w:r>
    </w:p>
    <w:p w14:paraId="487C9BA6">
      <w:pPr>
        <w:spacing w:line="336" w:lineRule="auto"/>
        <w:ind w:firstLine="420" w:firstLineChars="200"/>
        <w:rPr>
          <w:rFonts w:hint="eastAsia" w:asciiTheme="minorEastAsia" w:hAnsiTheme="minorEastAsia" w:eastAsiaTheme="minorEastAsia"/>
          <w:szCs w:val="21"/>
        </w:rPr>
      </w:pPr>
      <w:r>
        <w:rPr>
          <w:rFonts w:hint="eastAsia" w:asciiTheme="minorEastAsia" w:hAnsiTheme="minorEastAsia" w:eastAsiaTheme="minorEastAsia"/>
          <w:szCs w:val="21"/>
        </w:rPr>
        <w:t>（11）在租赁期内，不允许整体转租。</w:t>
      </w:r>
    </w:p>
    <w:p w14:paraId="7DC6DC97">
      <w:pPr>
        <w:spacing w:line="336" w:lineRule="auto"/>
        <w:ind w:firstLine="420" w:firstLineChars="200"/>
        <w:rPr>
          <w:rFonts w:hint="eastAsia" w:asciiTheme="minorEastAsia" w:hAnsiTheme="minorEastAsia" w:eastAsiaTheme="minorEastAsia"/>
          <w:szCs w:val="21"/>
        </w:rPr>
      </w:pPr>
      <w:r>
        <w:rPr>
          <w:rFonts w:hint="eastAsia" w:asciiTheme="minorEastAsia" w:hAnsiTheme="minorEastAsia" w:eastAsiaTheme="minorEastAsia"/>
          <w:szCs w:val="21"/>
          <w:lang w:val="en-US" w:eastAsia="zh-CN"/>
        </w:rPr>
        <w:t>4</w:t>
      </w:r>
      <w:r>
        <w:rPr>
          <w:rFonts w:hint="eastAsia" w:asciiTheme="minorEastAsia" w:hAnsiTheme="minorEastAsia" w:eastAsiaTheme="minorEastAsia"/>
          <w:szCs w:val="21"/>
        </w:rPr>
        <w:t>、若我方成为承租方，我方已知悉并同意：</w:t>
      </w:r>
      <w:r>
        <w:rPr>
          <w:rFonts w:hint="eastAsia" w:asciiTheme="minorEastAsia" w:hAnsiTheme="minorEastAsia" w:eastAsiaTheme="minorEastAsia"/>
          <w:szCs w:val="21"/>
          <w:lang w:val="en-US" w:eastAsia="zh-CN"/>
        </w:rPr>
        <w:t>本次租赁权公开交易出租方与承租方的权利和义务以出租方提供的租赁合同（样本）为准。</w:t>
      </w:r>
    </w:p>
    <w:p w14:paraId="2107C743">
      <w:pPr>
        <w:spacing w:line="336" w:lineRule="auto"/>
        <w:ind w:firstLine="420" w:firstLineChars="200"/>
        <w:rPr>
          <w:rFonts w:hint="eastAsia" w:asciiTheme="minorEastAsia" w:hAnsiTheme="minorEastAsia" w:eastAsiaTheme="minorEastAsia"/>
          <w:szCs w:val="21"/>
        </w:rPr>
      </w:pPr>
      <w:r>
        <w:rPr>
          <w:rFonts w:hint="eastAsia" w:asciiTheme="minorEastAsia" w:hAnsiTheme="minorEastAsia" w:eastAsiaTheme="minorEastAsia"/>
          <w:szCs w:val="21"/>
          <w:lang w:val="en-US" w:eastAsia="zh-CN"/>
        </w:rPr>
        <w:t>5</w:t>
      </w:r>
      <w:r>
        <w:rPr>
          <w:rFonts w:hint="eastAsia" w:asciiTheme="minorEastAsia" w:hAnsiTheme="minorEastAsia" w:eastAsiaTheme="minorEastAsia"/>
          <w:szCs w:val="21"/>
        </w:rPr>
        <w:t>本项目</w:t>
      </w:r>
      <w:r>
        <w:rPr>
          <w:rFonts w:hint="eastAsia" w:asciiTheme="minorEastAsia" w:hAnsiTheme="minorEastAsia" w:eastAsiaTheme="minorEastAsia"/>
          <w:szCs w:val="21"/>
          <w:lang w:val="en-US" w:eastAsia="zh-CN"/>
        </w:rPr>
        <w:t>成交后，若我方成为承租方，</w:t>
      </w:r>
      <w:r>
        <w:rPr>
          <w:rFonts w:hint="eastAsia" w:asciiTheme="minorEastAsia" w:hAnsiTheme="minorEastAsia" w:eastAsiaTheme="minorEastAsia"/>
          <w:szCs w:val="21"/>
        </w:rPr>
        <w:t>我方同意交纳首年一个月租金计的交易服务费。</w:t>
      </w:r>
    </w:p>
    <w:p w14:paraId="092D923A">
      <w:pPr>
        <w:spacing w:line="336" w:lineRule="auto"/>
        <w:ind w:firstLine="420" w:firstLineChars="200"/>
        <w:rPr>
          <w:rFonts w:hint="eastAsia" w:asciiTheme="minorEastAsia" w:hAnsiTheme="minorEastAsia" w:eastAsiaTheme="minorEastAsia"/>
          <w:szCs w:val="21"/>
        </w:rPr>
      </w:pPr>
      <w:r>
        <w:rPr>
          <w:rFonts w:hint="eastAsia" w:asciiTheme="minorEastAsia" w:hAnsiTheme="minorEastAsia" w:eastAsiaTheme="minorEastAsia"/>
          <w:szCs w:val="21"/>
          <w:lang w:val="en-US" w:eastAsia="zh-CN"/>
        </w:rPr>
        <w:t>6</w:t>
      </w:r>
      <w:r>
        <w:rPr>
          <w:rFonts w:hint="eastAsia" w:asciiTheme="minorEastAsia" w:hAnsiTheme="minorEastAsia" w:eastAsiaTheme="minorEastAsia"/>
          <w:szCs w:val="21"/>
        </w:rPr>
        <w:t>、若非出租方原因，出现以下任一情况时，意向承租方交纳的保证金不予退还，先用于补偿杭交所、杭州企业产权交易中心有限公司的各项服务费，剩余部分作为对出租方的经济补偿金，保证金不足以补偿的，相关方有权按照实际损失继续追诉：</w:t>
      </w:r>
    </w:p>
    <w:p w14:paraId="426D278E">
      <w:pPr>
        <w:spacing w:line="336" w:lineRule="auto"/>
        <w:ind w:firstLine="420" w:firstLineChars="200"/>
        <w:rPr>
          <w:rFonts w:hint="eastAsia" w:asciiTheme="minorEastAsia" w:hAnsiTheme="minorEastAsia" w:eastAsiaTheme="minorEastAsia"/>
          <w:szCs w:val="21"/>
        </w:rPr>
      </w:pPr>
      <w:r>
        <w:rPr>
          <w:rFonts w:hint="eastAsia" w:asciiTheme="minorEastAsia" w:hAnsiTheme="minorEastAsia" w:eastAsiaTheme="minorEastAsia"/>
          <w:szCs w:val="21"/>
        </w:rPr>
        <w:t>（1）意向承租方提交承租申请材料并交纳交易保证金后单方撤回承租申请的；</w:t>
      </w:r>
    </w:p>
    <w:p w14:paraId="698D13C0">
      <w:pPr>
        <w:spacing w:line="336" w:lineRule="auto"/>
        <w:ind w:firstLine="420" w:firstLineChars="200"/>
        <w:rPr>
          <w:rFonts w:hint="eastAsia" w:asciiTheme="minorEastAsia" w:hAnsiTheme="minorEastAsia" w:eastAsiaTheme="minorEastAsia"/>
          <w:szCs w:val="21"/>
        </w:rPr>
      </w:pPr>
      <w:r>
        <w:rPr>
          <w:rFonts w:hint="eastAsia" w:asciiTheme="minorEastAsia" w:hAnsiTheme="minorEastAsia" w:eastAsiaTheme="minorEastAsia"/>
          <w:szCs w:val="21"/>
        </w:rPr>
        <w:t>（2）产生符合条件的意向承租方后，各意向承租方在竞价期间均不报价的；</w:t>
      </w:r>
    </w:p>
    <w:p w14:paraId="5D1EDE01">
      <w:pPr>
        <w:spacing w:line="336" w:lineRule="auto"/>
        <w:ind w:firstLine="420" w:firstLineChars="200"/>
        <w:rPr>
          <w:rFonts w:hint="eastAsia" w:asciiTheme="minorEastAsia" w:hAnsiTheme="minorEastAsia" w:eastAsiaTheme="minorEastAsia"/>
          <w:szCs w:val="21"/>
        </w:rPr>
      </w:pPr>
      <w:r>
        <w:rPr>
          <w:rFonts w:hint="eastAsia" w:asciiTheme="minorEastAsia" w:hAnsiTheme="minorEastAsia" w:eastAsiaTheme="minorEastAsia"/>
          <w:szCs w:val="21"/>
        </w:rPr>
        <w:t>（3）在被确定为承租方后未按约定签署租赁合同的或未按约定支付交易服务费、履约保证金和首期租金的；</w:t>
      </w:r>
    </w:p>
    <w:p w14:paraId="42C48353">
      <w:pPr>
        <w:spacing w:line="336" w:lineRule="auto"/>
        <w:ind w:firstLine="420" w:firstLineChars="200"/>
        <w:rPr>
          <w:rFonts w:hint="eastAsia" w:asciiTheme="minorEastAsia" w:hAnsiTheme="minorEastAsia" w:eastAsiaTheme="minorEastAsia"/>
          <w:szCs w:val="21"/>
        </w:rPr>
      </w:pPr>
      <w:r>
        <w:rPr>
          <w:rFonts w:hint="eastAsia" w:asciiTheme="minorEastAsia" w:hAnsiTheme="minorEastAsia" w:eastAsiaTheme="minorEastAsia"/>
          <w:szCs w:val="21"/>
        </w:rPr>
        <w:t>（4）意向承租方未履行书面承诺事项的；</w:t>
      </w:r>
    </w:p>
    <w:p w14:paraId="1BDD4DF7">
      <w:pPr>
        <w:spacing w:line="336" w:lineRule="auto"/>
        <w:ind w:firstLine="420" w:firstLineChars="200"/>
        <w:rPr>
          <w:rFonts w:hint="eastAsia" w:asciiTheme="minorEastAsia" w:hAnsiTheme="minorEastAsia" w:eastAsiaTheme="minorEastAsia"/>
          <w:szCs w:val="21"/>
        </w:rPr>
      </w:pPr>
      <w:r>
        <w:rPr>
          <w:rFonts w:hint="eastAsia" w:asciiTheme="minorEastAsia" w:hAnsiTheme="minorEastAsia" w:eastAsiaTheme="minorEastAsia"/>
          <w:szCs w:val="21"/>
        </w:rPr>
        <w:t>（5）存在其他违反交易规则情形的。</w:t>
      </w:r>
    </w:p>
    <w:p w14:paraId="24B3D7FA">
      <w:pPr>
        <w:spacing w:line="336" w:lineRule="auto"/>
        <w:rPr>
          <w:rFonts w:asciiTheme="minorEastAsia" w:hAnsiTheme="minorEastAsia" w:eastAsiaTheme="minorEastAsia"/>
          <w:szCs w:val="21"/>
        </w:rPr>
      </w:pPr>
      <w:r>
        <w:rPr>
          <w:rFonts w:hint="eastAsia" w:asciiTheme="minorEastAsia" w:hAnsiTheme="minorEastAsia" w:eastAsiaTheme="minorEastAsia"/>
          <w:szCs w:val="21"/>
        </w:rPr>
        <w:t xml:space="preserve">                                               意向承租方（签章）：</w:t>
      </w:r>
    </w:p>
    <w:p w14:paraId="0BD24D5B">
      <w:pPr>
        <w:spacing w:line="336" w:lineRule="auto"/>
        <w:rPr>
          <w:rFonts w:asciiTheme="minorEastAsia" w:hAnsiTheme="minorEastAsia" w:eastAsiaTheme="minorEastAsia"/>
          <w:szCs w:val="21"/>
        </w:rPr>
      </w:pPr>
      <w:r>
        <w:rPr>
          <w:rFonts w:hint="eastAsia" w:asciiTheme="minorEastAsia" w:hAnsiTheme="minorEastAsia" w:eastAsiaTheme="minorEastAsia"/>
          <w:szCs w:val="21"/>
        </w:rPr>
        <w:t xml:space="preserve">                                                </w:t>
      </w:r>
      <w:r>
        <w:rPr>
          <w:rFonts w:asciiTheme="minorEastAsia" w:hAnsiTheme="minorEastAsia" w:eastAsiaTheme="minorEastAsia"/>
          <w:szCs w:val="21"/>
        </w:rPr>
        <w:t xml:space="preserve"> </w:t>
      </w:r>
      <w:r>
        <w:rPr>
          <w:rFonts w:hint="eastAsia" w:asciiTheme="minorEastAsia" w:hAnsiTheme="minorEastAsia" w:eastAsiaTheme="minorEastAsia"/>
          <w:szCs w:val="21"/>
        </w:rPr>
        <w:t>年   月   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monospace">
    <w:altName w:val="Segoe Print"/>
    <w:panose1 w:val="00000000000000000000"/>
    <w:charset w:val="00"/>
    <w:family w:val="auto"/>
    <w:pitch w:val="default"/>
    <w:sig w:usb0="00000000" w:usb1="00000000" w:usb2="00000000" w:usb3="00000000" w:csb0="0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oNotDisplayPageBoundaries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E4EDD"/>
    <w:rsid w:val="000119B9"/>
    <w:rsid w:val="00031D7A"/>
    <w:rsid w:val="0003337E"/>
    <w:rsid w:val="00036B50"/>
    <w:rsid w:val="000451DE"/>
    <w:rsid w:val="0005613E"/>
    <w:rsid w:val="00057099"/>
    <w:rsid w:val="00090A54"/>
    <w:rsid w:val="00096355"/>
    <w:rsid w:val="000B2C55"/>
    <w:rsid w:val="000D2A01"/>
    <w:rsid w:val="000E77EC"/>
    <w:rsid w:val="000F422A"/>
    <w:rsid w:val="00103830"/>
    <w:rsid w:val="00135261"/>
    <w:rsid w:val="00143D8A"/>
    <w:rsid w:val="001615F0"/>
    <w:rsid w:val="001853BE"/>
    <w:rsid w:val="0019572F"/>
    <w:rsid w:val="001A3C03"/>
    <w:rsid w:val="001B3FF4"/>
    <w:rsid w:val="0020310B"/>
    <w:rsid w:val="00210803"/>
    <w:rsid w:val="00215ECB"/>
    <w:rsid w:val="002278BB"/>
    <w:rsid w:val="002526A0"/>
    <w:rsid w:val="00255411"/>
    <w:rsid w:val="00272EE2"/>
    <w:rsid w:val="00274544"/>
    <w:rsid w:val="003165D3"/>
    <w:rsid w:val="003229C2"/>
    <w:rsid w:val="00324E9E"/>
    <w:rsid w:val="00343639"/>
    <w:rsid w:val="00356B1E"/>
    <w:rsid w:val="003A2F6F"/>
    <w:rsid w:val="003C07CD"/>
    <w:rsid w:val="003E079C"/>
    <w:rsid w:val="00413930"/>
    <w:rsid w:val="0042791F"/>
    <w:rsid w:val="00430675"/>
    <w:rsid w:val="00434300"/>
    <w:rsid w:val="00455D9B"/>
    <w:rsid w:val="00466542"/>
    <w:rsid w:val="004701CE"/>
    <w:rsid w:val="00473523"/>
    <w:rsid w:val="004763FE"/>
    <w:rsid w:val="0049186F"/>
    <w:rsid w:val="004C246D"/>
    <w:rsid w:val="004D1B74"/>
    <w:rsid w:val="004E1479"/>
    <w:rsid w:val="004E3107"/>
    <w:rsid w:val="004E38FA"/>
    <w:rsid w:val="004F3BEF"/>
    <w:rsid w:val="00503879"/>
    <w:rsid w:val="005367F3"/>
    <w:rsid w:val="00544F53"/>
    <w:rsid w:val="0055051A"/>
    <w:rsid w:val="00554BD8"/>
    <w:rsid w:val="00557E19"/>
    <w:rsid w:val="0056145E"/>
    <w:rsid w:val="005767C5"/>
    <w:rsid w:val="005C053B"/>
    <w:rsid w:val="005E6A17"/>
    <w:rsid w:val="005F613A"/>
    <w:rsid w:val="006063C3"/>
    <w:rsid w:val="00627BE3"/>
    <w:rsid w:val="00641516"/>
    <w:rsid w:val="0064408F"/>
    <w:rsid w:val="006507CA"/>
    <w:rsid w:val="00653B08"/>
    <w:rsid w:val="00662215"/>
    <w:rsid w:val="006711F7"/>
    <w:rsid w:val="006733A2"/>
    <w:rsid w:val="006954B9"/>
    <w:rsid w:val="006B740B"/>
    <w:rsid w:val="00735BDE"/>
    <w:rsid w:val="00736371"/>
    <w:rsid w:val="00737286"/>
    <w:rsid w:val="00761E6F"/>
    <w:rsid w:val="00773F46"/>
    <w:rsid w:val="007847DD"/>
    <w:rsid w:val="00790D21"/>
    <w:rsid w:val="007C602A"/>
    <w:rsid w:val="007E4EDD"/>
    <w:rsid w:val="0084282E"/>
    <w:rsid w:val="0087000D"/>
    <w:rsid w:val="0087169F"/>
    <w:rsid w:val="00884F8A"/>
    <w:rsid w:val="00892386"/>
    <w:rsid w:val="008A08B0"/>
    <w:rsid w:val="008A71B6"/>
    <w:rsid w:val="008C0530"/>
    <w:rsid w:val="008D41B2"/>
    <w:rsid w:val="008D72E8"/>
    <w:rsid w:val="008F7C25"/>
    <w:rsid w:val="00906FAC"/>
    <w:rsid w:val="0093437E"/>
    <w:rsid w:val="00934A3A"/>
    <w:rsid w:val="0096235F"/>
    <w:rsid w:val="009733B3"/>
    <w:rsid w:val="009B0F56"/>
    <w:rsid w:val="009B10A4"/>
    <w:rsid w:val="009D1957"/>
    <w:rsid w:val="009E1269"/>
    <w:rsid w:val="009F646A"/>
    <w:rsid w:val="00A11F15"/>
    <w:rsid w:val="00A16016"/>
    <w:rsid w:val="00A165E7"/>
    <w:rsid w:val="00A24DD0"/>
    <w:rsid w:val="00A53E81"/>
    <w:rsid w:val="00A6470A"/>
    <w:rsid w:val="00A96775"/>
    <w:rsid w:val="00AA4243"/>
    <w:rsid w:val="00AA5407"/>
    <w:rsid w:val="00AC5AAD"/>
    <w:rsid w:val="00AE01F9"/>
    <w:rsid w:val="00AE275A"/>
    <w:rsid w:val="00AF7180"/>
    <w:rsid w:val="00B15A11"/>
    <w:rsid w:val="00B170BB"/>
    <w:rsid w:val="00B35714"/>
    <w:rsid w:val="00B36433"/>
    <w:rsid w:val="00B81419"/>
    <w:rsid w:val="00B91182"/>
    <w:rsid w:val="00B923AA"/>
    <w:rsid w:val="00BA1B3B"/>
    <w:rsid w:val="00BB7877"/>
    <w:rsid w:val="00BC1FC6"/>
    <w:rsid w:val="00BD265F"/>
    <w:rsid w:val="00BD2687"/>
    <w:rsid w:val="00BD2FD0"/>
    <w:rsid w:val="00BD6679"/>
    <w:rsid w:val="00BF1150"/>
    <w:rsid w:val="00C02F3D"/>
    <w:rsid w:val="00C06575"/>
    <w:rsid w:val="00C07B7D"/>
    <w:rsid w:val="00C2125E"/>
    <w:rsid w:val="00C300A5"/>
    <w:rsid w:val="00C80243"/>
    <w:rsid w:val="00C85BC7"/>
    <w:rsid w:val="00CA2A1E"/>
    <w:rsid w:val="00CB4AD7"/>
    <w:rsid w:val="00CB5B8C"/>
    <w:rsid w:val="00CF638F"/>
    <w:rsid w:val="00D56D57"/>
    <w:rsid w:val="00D74127"/>
    <w:rsid w:val="00D91E99"/>
    <w:rsid w:val="00D923A3"/>
    <w:rsid w:val="00D9451C"/>
    <w:rsid w:val="00DA3FB7"/>
    <w:rsid w:val="00DA41FC"/>
    <w:rsid w:val="00DA4C33"/>
    <w:rsid w:val="00DC5B10"/>
    <w:rsid w:val="00DF39B9"/>
    <w:rsid w:val="00E00E55"/>
    <w:rsid w:val="00E1141E"/>
    <w:rsid w:val="00E514FF"/>
    <w:rsid w:val="00E60BD5"/>
    <w:rsid w:val="00EB2A88"/>
    <w:rsid w:val="00EB51E9"/>
    <w:rsid w:val="00EB68B1"/>
    <w:rsid w:val="00EC6A03"/>
    <w:rsid w:val="00EC7352"/>
    <w:rsid w:val="00ED4E9F"/>
    <w:rsid w:val="00ED754C"/>
    <w:rsid w:val="00EF62AF"/>
    <w:rsid w:val="00F06BEC"/>
    <w:rsid w:val="00F33197"/>
    <w:rsid w:val="00F34AFD"/>
    <w:rsid w:val="00F47654"/>
    <w:rsid w:val="00F6123F"/>
    <w:rsid w:val="00F63294"/>
    <w:rsid w:val="00F73915"/>
    <w:rsid w:val="00F9525F"/>
    <w:rsid w:val="00F9594B"/>
    <w:rsid w:val="00FA0343"/>
    <w:rsid w:val="00FA6AB7"/>
    <w:rsid w:val="00FD24CB"/>
    <w:rsid w:val="00FE2F3B"/>
    <w:rsid w:val="00FF2FAD"/>
    <w:rsid w:val="00FF32D4"/>
    <w:rsid w:val="058772C9"/>
    <w:rsid w:val="061C73F5"/>
    <w:rsid w:val="07D87335"/>
    <w:rsid w:val="09CB60AF"/>
    <w:rsid w:val="0A25564B"/>
    <w:rsid w:val="0AA1739C"/>
    <w:rsid w:val="0ED418D7"/>
    <w:rsid w:val="0FEC78F6"/>
    <w:rsid w:val="117612B0"/>
    <w:rsid w:val="13B849C4"/>
    <w:rsid w:val="14C2507C"/>
    <w:rsid w:val="15005E64"/>
    <w:rsid w:val="16BD1BA6"/>
    <w:rsid w:val="174D738C"/>
    <w:rsid w:val="19B122C7"/>
    <w:rsid w:val="19B324A8"/>
    <w:rsid w:val="19CF393C"/>
    <w:rsid w:val="1B13286B"/>
    <w:rsid w:val="1BBB70AD"/>
    <w:rsid w:val="1BF1544B"/>
    <w:rsid w:val="1E14735D"/>
    <w:rsid w:val="1E844E0D"/>
    <w:rsid w:val="1EFA488D"/>
    <w:rsid w:val="1F072A94"/>
    <w:rsid w:val="1F843BB4"/>
    <w:rsid w:val="1FB34EAE"/>
    <w:rsid w:val="1FE75D9F"/>
    <w:rsid w:val="208A7B37"/>
    <w:rsid w:val="20C11717"/>
    <w:rsid w:val="23201829"/>
    <w:rsid w:val="25526291"/>
    <w:rsid w:val="25B34C3E"/>
    <w:rsid w:val="26917FDE"/>
    <w:rsid w:val="2731534B"/>
    <w:rsid w:val="279515A0"/>
    <w:rsid w:val="28CD421D"/>
    <w:rsid w:val="29064147"/>
    <w:rsid w:val="2B224A23"/>
    <w:rsid w:val="2BD51F6B"/>
    <w:rsid w:val="2BEE0A70"/>
    <w:rsid w:val="2DE64B98"/>
    <w:rsid w:val="2E6953D9"/>
    <w:rsid w:val="2F5C0CFD"/>
    <w:rsid w:val="305B6E04"/>
    <w:rsid w:val="332613DB"/>
    <w:rsid w:val="3480309A"/>
    <w:rsid w:val="35202E1B"/>
    <w:rsid w:val="382052E5"/>
    <w:rsid w:val="3AD83A40"/>
    <w:rsid w:val="3C2C4C6F"/>
    <w:rsid w:val="3C5A318A"/>
    <w:rsid w:val="3C940D63"/>
    <w:rsid w:val="3D4E2474"/>
    <w:rsid w:val="3EBF19DA"/>
    <w:rsid w:val="3F403481"/>
    <w:rsid w:val="40182DE9"/>
    <w:rsid w:val="414F3988"/>
    <w:rsid w:val="457753E3"/>
    <w:rsid w:val="45F94112"/>
    <w:rsid w:val="494F753A"/>
    <w:rsid w:val="4AFF3DA7"/>
    <w:rsid w:val="4CC66179"/>
    <w:rsid w:val="4E0013D2"/>
    <w:rsid w:val="51317EBA"/>
    <w:rsid w:val="52C93621"/>
    <w:rsid w:val="54E742B4"/>
    <w:rsid w:val="55F6694A"/>
    <w:rsid w:val="563F5F26"/>
    <w:rsid w:val="5687200B"/>
    <w:rsid w:val="56EE2F1F"/>
    <w:rsid w:val="584668FF"/>
    <w:rsid w:val="590122F3"/>
    <w:rsid w:val="5A0A51C8"/>
    <w:rsid w:val="5A4260F0"/>
    <w:rsid w:val="5DB959AE"/>
    <w:rsid w:val="5E0F1804"/>
    <w:rsid w:val="605F317E"/>
    <w:rsid w:val="606A72C7"/>
    <w:rsid w:val="633A51EB"/>
    <w:rsid w:val="657C12B1"/>
    <w:rsid w:val="66AB1603"/>
    <w:rsid w:val="66F30663"/>
    <w:rsid w:val="68026233"/>
    <w:rsid w:val="6804343D"/>
    <w:rsid w:val="6A2F474B"/>
    <w:rsid w:val="6A8572EB"/>
    <w:rsid w:val="6D1B0EA5"/>
    <w:rsid w:val="6D511A93"/>
    <w:rsid w:val="6F3E2F3A"/>
    <w:rsid w:val="6FA55374"/>
    <w:rsid w:val="7011570E"/>
    <w:rsid w:val="71711121"/>
    <w:rsid w:val="71814B45"/>
    <w:rsid w:val="71933AE8"/>
    <w:rsid w:val="736C7394"/>
    <w:rsid w:val="73B45BA4"/>
    <w:rsid w:val="78A15C46"/>
    <w:rsid w:val="7D1C592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qFormat="1" w:unhideWhenUsed="0" w:uiPriority="0" w:semiHidden="0"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nhideWhenUsed="0" w:uiPriority="0" w:semiHidden="0"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qFormat="1" w:uiPriority="99" w:name="HTML Code"/>
    <w:lsdException w:qFormat="1" w:uiPriority="99" w:name="HTML Definition"/>
    <w:lsdException w:qFormat="1" w:uiPriority="99" w:name="HTML Keyboard"/>
    <w:lsdException w:qFormat="1" w:uiPriority="99" w:semiHidden="0" w:name="HTML Preformatted"/>
    <w:lsdException w:qFormat="1"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9">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3"/>
    <w:qFormat/>
    <w:uiPriority w:val="0"/>
    <w:pPr>
      <w:spacing w:after="120"/>
    </w:pPr>
  </w:style>
  <w:style w:type="paragraph" w:styleId="3">
    <w:name w:val="Body Text First Indent"/>
    <w:basedOn w:val="2"/>
    <w:next w:val="1"/>
    <w:qFormat/>
    <w:uiPriority w:val="0"/>
    <w:pPr>
      <w:ind w:firstLine="420" w:firstLineChars="100"/>
    </w:pPr>
  </w:style>
  <w:style w:type="paragraph" w:styleId="4">
    <w:name w:val="footer"/>
    <w:basedOn w:val="1"/>
    <w:link w:val="18"/>
    <w:unhideWhenUsed/>
    <w:qFormat/>
    <w:uiPriority w:val="99"/>
    <w:pPr>
      <w:tabs>
        <w:tab w:val="center" w:pos="4153"/>
        <w:tab w:val="right" w:pos="8306"/>
      </w:tabs>
      <w:snapToGrid w:val="0"/>
      <w:jc w:val="left"/>
    </w:pPr>
    <w:rPr>
      <w:sz w:val="18"/>
      <w:szCs w:val="18"/>
    </w:rPr>
  </w:style>
  <w:style w:type="paragraph" w:styleId="5">
    <w:name w:val="header"/>
    <w:basedOn w:val="1"/>
    <w:link w:val="17"/>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toc 4"/>
    <w:basedOn w:val="1"/>
    <w:next w:val="1"/>
    <w:qFormat/>
    <w:uiPriority w:val="0"/>
    <w:pPr>
      <w:wordWrap w:val="0"/>
      <w:ind w:left="850"/>
      <w:jc w:val="both"/>
    </w:pPr>
    <w:rPr>
      <w:rFonts w:ascii="Calibri" w:hAnsi="Calibri"/>
      <w:sz w:val="21"/>
      <w:szCs w:val="22"/>
      <w:lang w:val="en-US" w:eastAsia="zh-CN" w:bidi="ar-SA"/>
    </w:rPr>
  </w:style>
  <w:style w:type="paragraph" w:styleId="7">
    <w:name w:val="HTML Preformatted"/>
    <w:basedOn w:val="1"/>
    <w:unhideWhenUsed/>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kern w:val="0"/>
      <w:sz w:val="24"/>
    </w:rPr>
  </w:style>
  <w:style w:type="character" w:styleId="10">
    <w:name w:val="Strong"/>
    <w:basedOn w:val="9"/>
    <w:qFormat/>
    <w:uiPriority w:val="22"/>
    <w:rPr>
      <w:b/>
    </w:rPr>
  </w:style>
  <w:style w:type="character" w:styleId="11">
    <w:name w:val="FollowedHyperlink"/>
    <w:basedOn w:val="9"/>
    <w:semiHidden/>
    <w:unhideWhenUsed/>
    <w:qFormat/>
    <w:uiPriority w:val="99"/>
    <w:rPr>
      <w:color w:val="57BBE9"/>
      <w:u w:val="none"/>
    </w:rPr>
  </w:style>
  <w:style w:type="character" w:styleId="12">
    <w:name w:val="HTML Definition"/>
    <w:basedOn w:val="9"/>
    <w:semiHidden/>
    <w:unhideWhenUsed/>
    <w:qFormat/>
    <w:uiPriority w:val="99"/>
    <w:rPr>
      <w:i/>
    </w:rPr>
  </w:style>
  <w:style w:type="character" w:styleId="13">
    <w:name w:val="Hyperlink"/>
    <w:basedOn w:val="9"/>
    <w:semiHidden/>
    <w:unhideWhenUsed/>
    <w:qFormat/>
    <w:uiPriority w:val="99"/>
    <w:rPr>
      <w:color w:val="57BBE9"/>
      <w:u w:val="none"/>
    </w:rPr>
  </w:style>
  <w:style w:type="character" w:styleId="14">
    <w:name w:val="HTML Code"/>
    <w:basedOn w:val="9"/>
    <w:semiHidden/>
    <w:unhideWhenUsed/>
    <w:qFormat/>
    <w:uiPriority w:val="99"/>
    <w:rPr>
      <w:rFonts w:hint="default" w:ascii="monospace" w:hAnsi="monospace" w:eastAsia="monospace" w:cs="monospace"/>
      <w:sz w:val="21"/>
      <w:szCs w:val="21"/>
    </w:rPr>
  </w:style>
  <w:style w:type="character" w:styleId="15">
    <w:name w:val="HTML Keyboard"/>
    <w:basedOn w:val="9"/>
    <w:semiHidden/>
    <w:unhideWhenUsed/>
    <w:qFormat/>
    <w:uiPriority w:val="99"/>
    <w:rPr>
      <w:rFonts w:ascii="monospace" w:hAnsi="monospace" w:eastAsia="monospace" w:cs="monospace"/>
      <w:sz w:val="21"/>
      <w:szCs w:val="21"/>
    </w:rPr>
  </w:style>
  <w:style w:type="character" w:styleId="16">
    <w:name w:val="HTML Sample"/>
    <w:basedOn w:val="9"/>
    <w:semiHidden/>
    <w:unhideWhenUsed/>
    <w:qFormat/>
    <w:uiPriority w:val="99"/>
    <w:rPr>
      <w:rFonts w:hint="default" w:ascii="monospace" w:hAnsi="monospace" w:eastAsia="monospace" w:cs="monospace"/>
      <w:sz w:val="21"/>
      <w:szCs w:val="21"/>
    </w:rPr>
  </w:style>
  <w:style w:type="character" w:customStyle="1" w:styleId="17">
    <w:name w:val="页眉 字符"/>
    <w:basedOn w:val="9"/>
    <w:link w:val="5"/>
    <w:qFormat/>
    <w:uiPriority w:val="99"/>
    <w:rPr>
      <w:rFonts w:ascii="Times New Roman" w:hAnsi="Times New Roman" w:eastAsia="宋体" w:cs="Times New Roman"/>
      <w:sz w:val="18"/>
      <w:szCs w:val="18"/>
    </w:rPr>
  </w:style>
  <w:style w:type="character" w:customStyle="1" w:styleId="18">
    <w:name w:val="页脚 字符"/>
    <w:basedOn w:val="9"/>
    <w:link w:val="4"/>
    <w:qFormat/>
    <w:uiPriority w:val="99"/>
    <w:rPr>
      <w:rFonts w:ascii="Times New Roman" w:hAnsi="Times New Roman" w:eastAsia="宋体" w:cs="Times New Roman"/>
      <w:sz w:val="18"/>
      <w:szCs w:val="18"/>
    </w:rPr>
  </w:style>
  <w:style w:type="paragraph" w:styleId="19">
    <w:name w:val="List Paragraph"/>
    <w:basedOn w:val="1"/>
    <w:qFormat/>
    <w:uiPriority w:val="34"/>
    <w:pPr>
      <w:ind w:firstLine="420" w:firstLineChars="200"/>
    </w:pPr>
  </w:style>
  <w:style w:type="character" w:customStyle="1" w:styleId="20">
    <w:name w:val="not([class*=suffix])"/>
    <w:basedOn w:val="9"/>
    <w:qFormat/>
    <w:uiPriority w:val="0"/>
    <w:rPr>
      <w:sz w:val="19"/>
      <w:szCs w:val="19"/>
    </w:rPr>
  </w:style>
  <w:style w:type="character" w:customStyle="1" w:styleId="21">
    <w:name w:val="not([class*=suffix])1"/>
    <w:basedOn w:val="9"/>
    <w:qFormat/>
    <w:uiPriority w:val="0"/>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Pages>
  <Words>244</Words>
  <Characters>1394</Characters>
  <Lines>11</Lines>
  <Paragraphs>3</Paragraphs>
  <TotalTime>3</TotalTime>
  <ScaleCrop>false</ScaleCrop>
  <LinksUpToDate>false</LinksUpToDate>
  <CharactersWithSpaces>1635</CharactersWithSpaces>
  <Application>WPS Office_12.8.2.18913_F1E327BC-269C-435d-A152-05C5408002CA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2022-01-07T06:20:00Z</dcterms:created>
  <dc:creator>zxy</dc:creator>
  <cp:lastModifiedBy>YJD</cp:lastModifiedBy>
  <cp:lastPrinted>2021-08-03T03:13:00Z</cp:lastPrinted>
  <dcterms:modified xsi:type="dcterms:W3CDTF">2026-08-21T07:24:02Z</dcterms:modified>
  <cp:revision>33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2052-12.8.2.18913</vt:lpwstr>
  </property>
  <property fmtid="{D5CDD505-2E9C-101B-9397-08002B2CF9AE}" pid="3" name="ICV">
    <vt:lpwstr>7DFB6F77F7A2491E99123FC5F42C5B2B</vt:lpwstr>
  </property>
</Properties>
</file>