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Times New Roman"/>
          <w:sz w:val="21"/>
          <w:szCs w:val="21"/>
          <w:highlight w:val="none"/>
        </w:rPr>
      </w:pPr>
      <w:r>
        <w:rPr>
          <w:rFonts w:hint="eastAsia" w:ascii="宋体" w:hAnsi="宋体" w:cs="Times New Roman"/>
          <w:sz w:val="21"/>
          <w:szCs w:val="21"/>
          <w:highlight w:val="none"/>
        </w:rPr>
        <w:t>杭州产权交易所有限责任公司：</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s="Times New Roman"/>
          <w:sz w:val="21"/>
          <w:szCs w:val="21"/>
          <w:highlight w:val="none"/>
        </w:rPr>
      </w:pPr>
      <w:r>
        <w:rPr>
          <w:rFonts w:hint="eastAsia" w:ascii="宋体" w:hAnsi="宋体" w:cs="Times New Roman"/>
          <w:sz w:val="21"/>
          <w:szCs w:val="21"/>
          <w:highlight w:val="none"/>
        </w:rPr>
        <w:t>我方拟承租</w:t>
      </w:r>
      <w:bookmarkStart w:id="0" w:name="OLE_LINK3"/>
      <w:r>
        <w:rPr>
          <w:rFonts w:hint="eastAsia" w:ascii="宋体" w:hAnsi="宋体" w:cs="Times New Roman"/>
          <w:sz w:val="21"/>
          <w:szCs w:val="21"/>
          <w:highlight w:val="none"/>
        </w:rPr>
        <w:t>杭州市钱塘区文津路13号、15号</w:t>
      </w:r>
      <w:r>
        <w:rPr>
          <w:rFonts w:hint="eastAsia" w:ascii="宋体" w:hAnsi="宋体" w:cs="Times New Roman"/>
          <w:sz w:val="21"/>
          <w:szCs w:val="21"/>
          <w:highlight w:val="none"/>
          <w:lang w:val="en-US" w:eastAsia="zh-CN"/>
        </w:rPr>
        <w:t>101室</w:t>
      </w:r>
      <w:r>
        <w:rPr>
          <w:rFonts w:hint="eastAsia" w:ascii="宋体" w:hAnsi="宋体" w:cs="Times New Roman"/>
          <w:sz w:val="21"/>
          <w:szCs w:val="21"/>
          <w:highlight w:val="none"/>
        </w:rPr>
        <w:t>房屋</w:t>
      </w:r>
      <w:bookmarkEnd w:id="0"/>
      <w:r>
        <w:rPr>
          <w:rFonts w:hint="eastAsia" w:ascii="宋体" w:hAnsi="宋体" w:cs="Times New Roman"/>
          <w:sz w:val="21"/>
          <w:szCs w:val="21"/>
          <w:highlight w:val="none"/>
        </w:rPr>
        <w:t>5年租赁权项目，现做如下承诺：</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s="Times New Roman"/>
          <w:sz w:val="21"/>
          <w:szCs w:val="21"/>
          <w:highlight w:val="none"/>
        </w:rPr>
      </w:pPr>
      <w:r>
        <w:rPr>
          <w:rFonts w:hint="eastAsia" w:ascii="宋体" w:hAnsi="宋体" w:cs="Times New Roman"/>
          <w:sz w:val="21"/>
          <w:szCs w:val="21"/>
          <w:highlight w:val="none"/>
        </w:rPr>
        <w:t>1、我方已认真阅读、知悉并自愿遵守</w:t>
      </w:r>
      <w:r>
        <w:rPr>
          <w:rFonts w:hint="eastAsia" w:ascii="宋体" w:hAnsi="宋体" w:cs="Times New Roman"/>
          <w:sz w:val="21"/>
          <w:szCs w:val="21"/>
          <w:highlight w:val="none"/>
          <w:lang w:val="en-US" w:eastAsia="zh-CN"/>
        </w:rPr>
        <w:t>杭州产权交易所《房屋出租交易规则》</w:t>
      </w:r>
      <w:r>
        <w:rPr>
          <w:rFonts w:hint="eastAsia" w:ascii="宋体" w:hAnsi="宋体" w:cs="Times New Roman"/>
          <w:sz w:val="21"/>
          <w:szCs w:val="21"/>
          <w:highlight w:val="none"/>
        </w:rPr>
        <w:t>、《</w:t>
      </w:r>
      <w:r>
        <w:rPr>
          <w:rFonts w:hint="eastAsia" w:ascii="宋体" w:hAnsi="宋体" w:cs="Times New Roman"/>
          <w:sz w:val="21"/>
          <w:szCs w:val="21"/>
          <w:highlight w:val="none"/>
          <w:lang w:val="en-US" w:eastAsia="zh-CN"/>
        </w:rPr>
        <w:t>在线报价实施办法</w:t>
      </w:r>
      <w:r>
        <w:rPr>
          <w:rFonts w:hint="eastAsia" w:ascii="宋体" w:hAnsi="宋体" w:cs="Times New Roman"/>
          <w:sz w:val="21"/>
          <w:szCs w:val="21"/>
          <w:highlight w:val="none"/>
        </w:rPr>
        <w:t>》和</w:t>
      </w:r>
      <w:r>
        <w:rPr>
          <w:rFonts w:hint="eastAsia" w:ascii="宋体" w:hAnsi="宋体" w:cs="Times New Roman"/>
          <w:sz w:val="21"/>
          <w:szCs w:val="21"/>
          <w:highlight w:val="none"/>
          <w:lang w:eastAsia="zh-CN"/>
        </w:rPr>
        <w:t>《</w:t>
      </w:r>
      <w:r>
        <w:rPr>
          <w:rFonts w:hint="eastAsia" w:ascii="宋体" w:hAnsi="宋体" w:cs="Times New Roman"/>
          <w:sz w:val="21"/>
          <w:szCs w:val="21"/>
          <w:highlight w:val="none"/>
          <w:lang w:val="en-US" w:eastAsia="zh-CN"/>
        </w:rPr>
        <w:t>在线报价交易须知</w:t>
      </w:r>
      <w:r>
        <w:rPr>
          <w:rFonts w:hint="eastAsia" w:ascii="宋体" w:hAnsi="宋体" w:cs="Times New Roman"/>
          <w:sz w:val="21"/>
          <w:szCs w:val="21"/>
          <w:highlight w:val="none"/>
          <w:lang w:eastAsia="zh-CN"/>
        </w:rPr>
        <w:t>》</w:t>
      </w:r>
      <w:r>
        <w:rPr>
          <w:rFonts w:hint="eastAsia" w:ascii="宋体" w:hAnsi="宋体" w:cs="Times New Roman"/>
          <w:sz w:val="21"/>
          <w:szCs w:val="21"/>
          <w:highlight w:val="none"/>
        </w:rPr>
        <w:t>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s="Times New Roman"/>
          <w:sz w:val="21"/>
          <w:szCs w:val="21"/>
          <w:highlight w:val="none"/>
        </w:rPr>
      </w:pPr>
      <w:r>
        <w:rPr>
          <w:rFonts w:hint="eastAsia" w:ascii="宋体" w:hAnsi="宋体" w:cs="Times New Roman"/>
          <w:sz w:val="21"/>
          <w:szCs w:val="21"/>
          <w:highlight w:val="none"/>
        </w:rPr>
        <w:t>2、我方提交承租申请</w:t>
      </w:r>
      <w:r>
        <w:rPr>
          <w:rFonts w:hint="eastAsia" w:ascii="宋体" w:hAnsi="宋体" w:cs="Times New Roman"/>
          <w:sz w:val="21"/>
          <w:szCs w:val="21"/>
          <w:highlight w:val="none"/>
          <w:lang w:val="en-US" w:eastAsia="zh-CN"/>
        </w:rPr>
        <w:t>材料</w:t>
      </w:r>
      <w:r>
        <w:rPr>
          <w:rFonts w:hint="eastAsia" w:ascii="宋体" w:hAnsi="宋体" w:cs="Times New Roman"/>
          <w:sz w:val="21"/>
          <w:szCs w:val="21"/>
          <w:highlight w:val="none"/>
        </w:rPr>
        <w:t>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Theme="minorEastAsia" w:hAnsiTheme="minorEastAsia" w:eastAsiaTheme="minorEastAsia" w:cstheme="minorEastAsia"/>
          <w:sz w:val="21"/>
          <w:szCs w:val="21"/>
          <w:highlight w:val="none"/>
        </w:rPr>
        <w:t>3、</w:t>
      </w:r>
      <w:r>
        <w:rPr>
          <w:rFonts w:hint="eastAsia" w:ascii="宋体" w:hAnsi="宋体"/>
          <w:sz w:val="21"/>
          <w:szCs w:val="21"/>
          <w:highlight w:val="none"/>
        </w:rPr>
        <w:t>同意在被确定为承租方之日起 3 个工作日内，携带承租申请材料原件到杭交所完成现场确认并签署</w:t>
      </w:r>
      <w:bookmarkStart w:id="1" w:name="OLE_LINK12"/>
      <w:r>
        <w:rPr>
          <w:rFonts w:ascii="宋体" w:hAnsi="宋体"/>
          <w:sz w:val="21"/>
          <w:szCs w:val="21"/>
          <w:highlight w:val="none"/>
          <w:u w:val="none"/>
        </w:rPr>
        <w:t>《</w:t>
      </w:r>
      <w:r>
        <w:rPr>
          <w:rFonts w:hint="eastAsia" w:ascii="宋体" w:hAnsi="宋体"/>
          <w:sz w:val="21"/>
          <w:szCs w:val="21"/>
          <w:highlight w:val="none"/>
          <w:u w:val="none"/>
        </w:rPr>
        <w:t>房屋</w:t>
      </w:r>
      <w:r>
        <w:rPr>
          <w:rFonts w:ascii="宋体" w:hAnsi="宋体"/>
          <w:sz w:val="21"/>
          <w:szCs w:val="21"/>
          <w:highlight w:val="none"/>
          <w:u w:val="none"/>
        </w:rPr>
        <w:t>租赁合同》</w:t>
      </w:r>
      <w:r>
        <w:rPr>
          <w:rFonts w:hint="eastAsia" w:ascii="宋体" w:hAnsi="宋体"/>
          <w:sz w:val="21"/>
          <w:szCs w:val="21"/>
          <w:highlight w:val="none"/>
          <w:u w:val="none"/>
        </w:rPr>
        <w:t>及其附件等交易合同</w:t>
      </w:r>
      <w:bookmarkEnd w:id="1"/>
      <w:r>
        <w:rPr>
          <w:rFonts w:hint="eastAsia" w:ascii="宋体" w:hAnsi="宋体"/>
          <w:sz w:val="21"/>
          <w:szCs w:val="21"/>
          <w:highlight w:val="none"/>
        </w:rPr>
        <w:t>；并在</w:t>
      </w:r>
      <w:r>
        <w:rPr>
          <w:rFonts w:ascii="宋体" w:hAnsi="宋体"/>
          <w:sz w:val="21"/>
          <w:szCs w:val="21"/>
          <w:highlight w:val="none"/>
          <w:u w:val="none"/>
        </w:rPr>
        <w:t>《</w:t>
      </w:r>
      <w:r>
        <w:rPr>
          <w:rFonts w:hint="eastAsia" w:ascii="宋体" w:hAnsi="宋体"/>
          <w:sz w:val="21"/>
          <w:szCs w:val="21"/>
          <w:highlight w:val="none"/>
          <w:u w:val="none"/>
        </w:rPr>
        <w:t>房屋</w:t>
      </w:r>
      <w:r>
        <w:rPr>
          <w:rFonts w:ascii="宋体" w:hAnsi="宋体"/>
          <w:sz w:val="21"/>
          <w:szCs w:val="21"/>
          <w:highlight w:val="none"/>
          <w:u w:val="none"/>
        </w:rPr>
        <w:t>租赁合同》</w:t>
      </w:r>
      <w:r>
        <w:rPr>
          <w:rFonts w:hint="eastAsia" w:ascii="宋体" w:hAnsi="宋体"/>
          <w:sz w:val="21"/>
          <w:szCs w:val="21"/>
          <w:highlight w:val="none"/>
          <w:u w:val="none"/>
        </w:rPr>
        <w:t>及其附件等交易合同</w:t>
      </w:r>
      <w:r>
        <w:rPr>
          <w:rFonts w:hint="eastAsia" w:ascii="宋体" w:hAnsi="宋体"/>
          <w:sz w:val="21"/>
          <w:szCs w:val="21"/>
          <w:highlight w:val="none"/>
        </w:rPr>
        <w:t>签署之日起 5 个工作日内向杭交所指定账户一次性支付交易服务费、履约保证金、首期租金等交易资金（以到账时间为准）；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4、</w:t>
      </w:r>
      <w:r>
        <w:rPr>
          <w:rFonts w:hint="eastAsia" w:ascii="宋体" w:hAnsi="宋体"/>
          <w:sz w:val="21"/>
          <w:szCs w:val="21"/>
          <w:highlight w:val="none"/>
        </w:rPr>
        <w:t>同意杭交所在经出租方申请之日起3个工作日内将承租方已交纳的首期租金、履约保证金全部划转至出租方指定账户。</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5、</w:t>
      </w:r>
      <w:r>
        <w:rPr>
          <w:rFonts w:hint="eastAsia" w:ascii="宋体" w:hAnsi="宋体"/>
          <w:sz w:val="21"/>
          <w:szCs w:val="21"/>
          <w:highlight w:val="none"/>
        </w:rPr>
        <w:t>承租方须依法办理经营所需的证照，不得非法经营，不得经营与周围环境不和谐或扰民的经营项目。</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6、</w:t>
      </w:r>
      <w:r>
        <w:rPr>
          <w:rFonts w:hint="eastAsia" w:ascii="宋体" w:hAnsi="宋体"/>
          <w:sz w:val="21"/>
          <w:szCs w:val="21"/>
          <w:highlight w:val="none"/>
        </w:rPr>
        <w:t>租赁期内，承租方未经出租方同意，将房屋转租、转借给他人使用或他人交换租赁、合作经营的，出租方有权终止合同，收回租赁房屋，没收承租方全部保证金，并且承租方应按照当年度应缴租金的10%额度向出租方支付违约金。</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7、</w:t>
      </w:r>
      <w:r>
        <w:rPr>
          <w:rFonts w:hint="eastAsia" w:ascii="宋体" w:hAnsi="宋体"/>
          <w:sz w:val="21"/>
          <w:szCs w:val="21"/>
          <w:highlight w:val="none"/>
        </w:rPr>
        <w:t>承租方未事先征得出租方及按规定应报经有关部门核准的书面同意，不得擅自改变房屋的结构和使用性质。承租方如需对房屋进行改造、装修或增扩设备时，应事先征得出租方的书面同意，并按规定向有关部门办理审批同意手续后，方可进行。</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8、</w:t>
      </w:r>
      <w:r>
        <w:rPr>
          <w:rFonts w:hint="eastAsia" w:ascii="宋体" w:hAnsi="宋体"/>
          <w:sz w:val="21"/>
          <w:szCs w:val="21"/>
          <w:highlight w:val="none"/>
        </w:rPr>
        <w:t>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9、</w:t>
      </w:r>
      <w:r>
        <w:rPr>
          <w:rFonts w:hint="eastAsia" w:ascii="宋体" w:hAnsi="宋体"/>
          <w:sz w:val="21"/>
          <w:szCs w:val="21"/>
          <w:highlight w:val="none"/>
        </w:rPr>
        <w:t>承租方在该租赁物业内开展及经营其业务前，应向政府主管部门取得所有必要的执照、批准或许可证等，自行办理相关的许可证及相关登记文件，承担由此产生的费用。承租方应确保该执照、批准或许可证在租赁期限内完全有效，在各方面均符合该执照、批准或许可证的规定。承租方承诺对上述物业权证证载的地类用途和租赁物业现状、设施及物业环境有充分了解，如因租赁物业证载的地类（用途）和租赁用途不一致而导致未取得前述执照、批准或许可证的，所有损失由承租方自行承担，出租方不承担任何责任。</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sz w:val="21"/>
          <w:szCs w:val="21"/>
          <w:highlight w:val="none"/>
          <w:lang w:val="en-US" w:eastAsia="zh-CN"/>
        </w:rPr>
      </w:pPr>
      <w:r>
        <w:rPr>
          <w:rFonts w:hint="eastAsia" w:ascii="宋体" w:hAnsi="宋体"/>
          <w:sz w:val="21"/>
          <w:szCs w:val="21"/>
          <w:highlight w:val="none"/>
          <w:lang w:val="en-US" w:eastAsia="zh-CN"/>
        </w:rPr>
        <w:t>10、</w:t>
      </w:r>
      <w:r>
        <w:rPr>
          <w:rFonts w:hint="eastAsia" w:ascii="宋体" w:hAnsi="宋体"/>
          <w:sz w:val="21"/>
          <w:szCs w:val="21"/>
          <w:highlight w:val="none"/>
        </w:rPr>
        <w:t>出租方与承租方的权利义务详见《房屋租赁合同》（样本）。</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11</w:t>
      </w:r>
      <w:r>
        <w:rPr>
          <w:rFonts w:hint="eastAsia" w:asciiTheme="minorEastAsia" w:hAnsiTheme="minorEastAsia" w:eastAsiaTheme="minorEastAsia" w:cstheme="minorEastAsia"/>
          <w:sz w:val="21"/>
          <w:szCs w:val="21"/>
          <w:highlight w:val="none"/>
        </w:rPr>
        <w:t>、</w:t>
      </w:r>
      <w:r>
        <w:rPr>
          <w:rFonts w:hint="eastAsia" w:ascii="宋体" w:hAnsi="宋体" w:eastAsia="宋体"/>
          <w:b w:val="0"/>
          <w:bCs w:val="0"/>
          <w:sz w:val="21"/>
          <w:szCs w:val="21"/>
          <w:highlight w:val="none"/>
        </w:rPr>
        <w:t>本项目成交的，承租方须交纳成</w:t>
      </w:r>
      <w:r>
        <w:rPr>
          <w:rFonts w:hint="eastAsia" w:ascii="宋体" w:hAnsi="宋体"/>
          <w:b w:val="0"/>
          <w:bCs w:val="0"/>
          <w:sz w:val="21"/>
          <w:szCs w:val="21"/>
          <w:highlight w:val="none"/>
          <w:lang w:val="en-US" w:eastAsia="zh-CN"/>
        </w:rPr>
        <w:t>首年一个月租金计</w:t>
      </w:r>
      <w:bookmarkStart w:id="2" w:name="_GoBack"/>
      <w:bookmarkEnd w:id="2"/>
      <w:r>
        <w:rPr>
          <w:rFonts w:hint="eastAsia" w:ascii="宋体" w:hAnsi="宋体" w:eastAsia="宋体"/>
          <w:b w:val="0"/>
          <w:bCs w:val="0"/>
          <w:sz w:val="21"/>
          <w:szCs w:val="21"/>
          <w:highlight w:val="none"/>
        </w:rPr>
        <w:t>的交易服务费</w:t>
      </w:r>
      <w:r>
        <w:rPr>
          <w:rFonts w:hint="eastAsia" w:asciiTheme="minorEastAsia" w:hAnsiTheme="minorEastAsia" w:eastAsiaTheme="minorEastAsia" w:cs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12</w:t>
      </w:r>
      <w:r>
        <w:rPr>
          <w:rFonts w:asciiTheme="minorEastAsia" w:hAnsiTheme="minorEastAsia" w:eastAsiaTheme="minorEastAsia"/>
          <w:sz w:val="21"/>
          <w:szCs w:val="21"/>
          <w:highlight w:val="none"/>
        </w:rPr>
        <w:t>、若非</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原因，出现以下任一情况时，</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交纳的保证金</w:t>
      </w:r>
      <w:r>
        <w:rPr>
          <w:rFonts w:hint="eastAsia" w:asciiTheme="minorEastAsia" w:hAnsiTheme="minorEastAsia" w:eastAsiaTheme="minorEastAsia"/>
          <w:sz w:val="21"/>
          <w:szCs w:val="21"/>
          <w:highlight w:val="none"/>
        </w:rPr>
        <w:t>不予退还</w:t>
      </w:r>
      <w:r>
        <w:rPr>
          <w:rFonts w:asciiTheme="minorEastAsia" w:hAnsiTheme="minorEastAsia" w:eastAsiaTheme="minorEastAsia"/>
          <w:sz w:val="21"/>
          <w:szCs w:val="21"/>
          <w:highlight w:val="none"/>
        </w:rPr>
        <w:t>，先用于补偿</w:t>
      </w:r>
      <w:r>
        <w:rPr>
          <w:rFonts w:hint="eastAsia" w:asciiTheme="minorEastAsia" w:hAnsiTheme="minorEastAsia" w:eastAsiaTheme="minorEastAsia"/>
          <w:sz w:val="21"/>
          <w:szCs w:val="21"/>
          <w:highlight w:val="none"/>
          <w:u w:val="single"/>
        </w:rPr>
        <w:t>杭交所</w:t>
      </w:r>
      <w:r>
        <w:rPr>
          <w:rFonts w:asciiTheme="minorEastAsia" w:hAnsiTheme="minorEastAsia" w:eastAsiaTheme="minorEastAsia"/>
          <w:sz w:val="21"/>
          <w:szCs w:val="21"/>
          <w:highlight w:val="none"/>
        </w:rPr>
        <w:t>的各项服务费，剩余部分作为对</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的经济补偿金，保证金不足以补偿的，相关方有权按照实际损失继续追诉：</w:t>
      </w:r>
      <w:r>
        <w:rPr>
          <w:rFonts w:hint="eastAsia" w:asciiTheme="minorEastAsia" w:hAnsiTheme="minorEastAsia" w:eastAsiaTheme="minorEastAsia"/>
          <w:sz w:val="21"/>
          <w:szCs w:val="21"/>
          <w:highlight w:val="none"/>
        </w:rPr>
        <w:t xml:space="preserve"> </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提交</w:t>
      </w:r>
      <w:r>
        <w:rPr>
          <w:rFonts w:hint="eastAsia" w:asciiTheme="minorEastAsia" w:hAnsiTheme="minorEastAsia" w:eastAsiaTheme="minorEastAsia"/>
          <w:sz w:val="21"/>
          <w:szCs w:val="21"/>
          <w:highlight w:val="none"/>
          <w:u w:val="single"/>
        </w:rPr>
        <w:t>承租</w:t>
      </w:r>
      <w:r>
        <w:rPr>
          <w:rFonts w:asciiTheme="minorEastAsia" w:hAnsiTheme="minorEastAsia" w:eastAsiaTheme="minorEastAsia"/>
          <w:sz w:val="21"/>
          <w:szCs w:val="21"/>
          <w:highlight w:val="none"/>
        </w:rPr>
        <w:t>申请</w:t>
      </w:r>
      <w:r>
        <w:rPr>
          <w:rFonts w:hint="eastAsia" w:asciiTheme="minorEastAsia" w:hAnsiTheme="minorEastAsia" w:eastAsiaTheme="minorEastAsia"/>
          <w:sz w:val="21"/>
          <w:szCs w:val="21"/>
          <w:highlight w:val="none"/>
          <w:lang w:val="en-US" w:eastAsia="zh-CN"/>
        </w:rPr>
        <w:t>材料</w:t>
      </w:r>
      <w:r>
        <w:rPr>
          <w:rFonts w:asciiTheme="minorEastAsia" w:hAnsiTheme="minorEastAsia" w:eastAsiaTheme="minorEastAsia"/>
          <w:sz w:val="21"/>
          <w:szCs w:val="21"/>
          <w:highlight w:val="none"/>
        </w:rPr>
        <w:t>并交纳交易保证金后单方撤回</w:t>
      </w:r>
      <w:r>
        <w:rPr>
          <w:rFonts w:hint="eastAsia" w:asciiTheme="minorEastAsia" w:hAnsiTheme="minorEastAsia"/>
          <w:sz w:val="21"/>
          <w:szCs w:val="21"/>
          <w:highlight w:val="none"/>
          <w:u w:val="single"/>
        </w:rPr>
        <w:t>承租</w:t>
      </w:r>
      <w:r>
        <w:rPr>
          <w:rFonts w:asciiTheme="minorEastAsia" w:hAnsiTheme="minorEastAsia" w:eastAsiaTheme="minorEastAsia"/>
          <w:sz w:val="21"/>
          <w:szCs w:val="21"/>
          <w:highlight w:val="none"/>
        </w:rPr>
        <w:t>申请的；</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（2）产生符合条件</w:t>
      </w:r>
      <w:r>
        <w:rPr>
          <w:rFonts w:asciiTheme="minorEastAsia" w:hAnsiTheme="minorEastAsia" w:eastAsiaTheme="minorEastAsia"/>
          <w:sz w:val="21"/>
          <w:szCs w:val="21"/>
          <w:highlight w:val="none"/>
        </w:rPr>
        <w:t>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后，各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在竞价期间均不报价的；</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（3）在被确定为承租方后未按约定签署《</w:t>
      </w:r>
      <w:r>
        <w:rPr>
          <w:rFonts w:hint="eastAsia" w:ascii="宋体" w:hAnsi="宋体"/>
          <w:sz w:val="21"/>
          <w:szCs w:val="21"/>
          <w:highlight w:val="none"/>
          <w:lang w:val="en-US" w:eastAsia="zh-CN"/>
        </w:rPr>
        <w:t>杭州市体育事业发展中心房屋租赁合同</w:t>
      </w:r>
      <w:r>
        <w:rPr>
          <w:rFonts w:hint="eastAsia" w:asciiTheme="minorEastAsia" w:hAnsiTheme="minorEastAsia" w:eastAsiaTheme="minorEastAsia"/>
          <w:sz w:val="21"/>
          <w:szCs w:val="21"/>
          <w:highlight w:val="none"/>
        </w:rPr>
        <w:t>》的或未按约定支付</w:t>
      </w:r>
      <w:r>
        <w:rPr>
          <w:rFonts w:hint="eastAsia" w:asciiTheme="minorEastAsia" w:hAnsiTheme="minorEastAsia" w:eastAsiaTheme="minorEastAsia"/>
          <w:sz w:val="21"/>
          <w:szCs w:val="21"/>
          <w:highlight w:val="none"/>
          <w:lang w:val="en-US" w:eastAsia="zh-CN"/>
        </w:rPr>
        <w:t>首期租金</w:t>
      </w:r>
      <w:r>
        <w:rPr>
          <w:rFonts w:hint="eastAsia" w:asciiTheme="minorEastAsia" w:hAnsiTheme="minorEastAsia" w:eastAsiaTheme="minorEastAsia"/>
          <w:sz w:val="21"/>
          <w:szCs w:val="21"/>
          <w:highlight w:val="none"/>
        </w:rPr>
        <w:t>、履约保证金</w:t>
      </w:r>
      <w:r>
        <w:rPr>
          <w:rFonts w:hint="eastAsia" w:asciiTheme="minorEastAsia" w:hAnsiTheme="minorEastAsia" w:eastAsiaTheme="minorEastAsia"/>
          <w:sz w:val="21"/>
          <w:szCs w:val="21"/>
          <w:highlight w:val="none"/>
          <w:lang w:val="en-US" w:eastAsia="zh-CN"/>
        </w:rPr>
        <w:t>及交易服务费</w:t>
      </w:r>
      <w:r>
        <w:rPr>
          <w:rFonts w:hint="eastAsia" w:asciiTheme="minorEastAsia" w:hAnsiTheme="minorEastAsia" w:eastAsiaTheme="minorEastAsia"/>
          <w:sz w:val="21"/>
          <w:szCs w:val="21"/>
          <w:highlight w:val="none"/>
        </w:rPr>
        <w:t>的</w:t>
      </w:r>
      <w:r>
        <w:rPr>
          <w:rFonts w:asciiTheme="minorEastAsia" w:hAnsiTheme="minorEastAsia" w:eastAsia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未履行书面承诺事项的；</w:t>
      </w:r>
    </w:p>
    <w:p>
      <w:pPr>
        <w:spacing w:line="360" w:lineRule="auto"/>
        <w:ind w:firstLine="420" w:firstLineChars="200"/>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（5）</w:t>
      </w:r>
      <w:r>
        <w:rPr>
          <w:rFonts w:hint="eastAsia" w:asciiTheme="minorEastAsia" w:hAnsiTheme="minorEastAsia" w:eastAsiaTheme="minorEastAsia"/>
          <w:sz w:val="21"/>
          <w:szCs w:val="21"/>
          <w:highlight w:val="none"/>
        </w:rPr>
        <w:t>存在其他违反交易规则情形的</w:t>
      </w:r>
      <w:r>
        <w:rPr>
          <w:rFonts w:asciiTheme="minorEastAsia" w:hAnsiTheme="minorEastAsia" w:eastAsiaTheme="minorEastAsia"/>
          <w:sz w:val="21"/>
          <w:szCs w:val="21"/>
          <w:highlight w:val="none"/>
        </w:rPr>
        <w:t>。</w:t>
      </w:r>
    </w:p>
    <w:p>
      <w:pPr>
        <w:spacing w:line="360" w:lineRule="auto"/>
        <w:ind w:firstLine="420" w:firstLineChars="200"/>
        <w:rPr>
          <w:rFonts w:asciiTheme="minorEastAsia" w:hAnsiTheme="minorEastAsia" w:eastAsiaTheme="minorEastAsia"/>
          <w:sz w:val="21"/>
          <w:szCs w:val="21"/>
          <w:highlight w:val="none"/>
        </w:rPr>
      </w:pPr>
    </w:p>
    <w:p>
      <w:pPr>
        <w:spacing w:line="360" w:lineRule="auto"/>
        <w:rPr>
          <w:rFonts w:asciiTheme="minorEastAsia" w:hAnsiTheme="minorEastAsia" w:eastAsiaTheme="minorEastAsia"/>
          <w:sz w:val="21"/>
          <w:szCs w:val="21"/>
          <w:highlight w:val="none"/>
        </w:rPr>
      </w:pP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意向承租方（签章）：</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2026</w:t>
      </w:r>
      <w:r>
        <w:rPr>
          <w:rFonts w:hint="eastAsia" w:asciiTheme="minorEastAsia" w:hAnsiTheme="minorEastAsia" w:eastAsiaTheme="minorEastAsia"/>
          <w:sz w:val="21"/>
          <w:szCs w:val="21"/>
          <w:highlight w:val="none"/>
        </w:rPr>
        <w:t>年</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25B168A"/>
    <w:rsid w:val="02D0795D"/>
    <w:rsid w:val="03066051"/>
    <w:rsid w:val="03637B8E"/>
    <w:rsid w:val="05997696"/>
    <w:rsid w:val="0D0E659B"/>
    <w:rsid w:val="0D3D4CD9"/>
    <w:rsid w:val="0DF1051E"/>
    <w:rsid w:val="0F524901"/>
    <w:rsid w:val="12DE0B5B"/>
    <w:rsid w:val="173E5800"/>
    <w:rsid w:val="1DA37C3B"/>
    <w:rsid w:val="1E3E11CC"/>
    <w:rsid w:val="1EEC13A1"/>
    <w:rsid w:val="208F701F"/>
    <w:rsid w:val="20A51056"/>
    <w:rsid w:val="27541626"/>
    <w:rsid w:val="27AA290F"/>
    <w:rsid w:val="285D694C"/>
    <w:rsid w:val="2B1F0483"/>
    <w:rsid w:val="2FA5177C"/>
    <w:rsid w:val="30F50D16"/>
    <w:rsid w:val="32557358"/>
    <w:rsid w:val="32FB67E2"/>
    <w:rsid w:val="37522DE0"/>
    <w:rsid w:val="383E6FED"/>
    <w:rsid w:val="38456167"/>
    <w:rsid w:val="3AC43A69"/>
    <w:rsid w:val="3B103714"/>
    <w:rsid w:val="3B6738AB"/>
    <w:rsid w:val="45962498"/>
    <w:rsid w:val="45ED0669"/>
    <w:rsid w:val="46DF21A2"/>
    <w:rsid w:val="4ACC618D"/>
    <w:rsid w:val="4D8520D3"/>
    <w:rsid w:val="4EE74F73"/>
    <w:rsid w:val="50D93D32"/>
    <w:rsid w:val="5187378F"/>
    <w:rsid w:val="525843B1"/>
    <w:rsid w:val="54E62B26"/>
    <w:rsid w:val="55D769B2"/>
    <w:rsid w:val="585D3FC2"/>
    <w:rsid w:val="5A765B12"/>
    <w:rsid w:val="5A7D1B2E"/>
    <w:rsid w:val="5B7B2FC6"/>
    <w:rsid w:val="5CF46009"/>
    <w:rsid w:val="5EE74137"/>
    <w:rsid w:val="5EF80142"/>
    <w:rsid w:val="5F4E7651"/>
    <w:rsid w:val="61F83935"/>
    <w:rsid w:val="62F53709"/>
    <w:rsid w:val="63C12C87"/>
    <w:rsid w:val="655941F8"/>
    <w:rsid w:val="65AB3031"/>
    <w:rsid w:val="66141D8A"/>
    <w:rsid w:val="663A5F69"/>
    <w:rsid w:val="6A9B2B20"/>
    <w:rsid w:val="6B7C4F72"/>
    <w:rsid w:val="6BBC636F"/>
    <w:rsid w:val="6BE8130D"/>
    <w:rsid w:val="6D802092"/>
    <w:rsid w:val="6F750ECD"/>
    <w:rsid w:val="6FFC4BAB"/>
    <w:rsid w:val="714C77AC"/>
    <w:rsid w:val="719B294A"/>
    <w:rsid w:val="71D57417"/>
    <w:rsid w:val="74AF585B"/>
    <w:rsid w:val="771A736F"/>
    <w:rsid w:val="772A7FC7"/>
    <w:rsid w:val="78953E89"/>
    <w:rsid w:val="795E558F"/>
    <w:rsid w:val="79DC7799"/>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qFormat="1" w:unhideWhenUsed="0" w:uiPriority="0"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5"/>
    <w:unhideWhenUsed/>
    <w:qFormat/>
    <w:uiPriority w:val="0"/>
    <w:pPr>
      <w:keepNext w:val="0"/>
      <w:keepLines w:val="0"/>
      <w:widowControl w:val="0"/>
      <w:suppressLineNumbers w:val="0"/>
      <w:spacing w:before="0" w:beforeAutospacing="0" w:after="120" w:afterAutospacing="0"/>
      <w:ind w:left="0" w:right="0" w:firstLine="420" w:firstLineChars="100"/>
      <w:jc w:val="both"/>
    </w:pPr>
    <w:rPr>
      <w:rFonts w:hint="default" w:ascii="Times New Roman" w:hAnsi="Times New Roman" w:eastAsia="宋体" w:cs="Times New Roman"/>
      <w:kern w:val="2"/>
      <w:sz w:val="21"/>
      <w:szCs w:val="24"/>
      <w:lang w:val="en-US" w:eastAsia="zh-CN" w:bidi="ar-SA"/>
    </w:rPr>
  </w:style>
  <w:style w:type="paragraph" w:styleId="3">
    <w:name w:val="Body Text"/>
    <w:basedOn w:val="1"/>
    <w:next w:val="4"/>
    <w:semiHidden/>
    <w:qFormat/>
    <w:uiPriority w:val="0"/>
    <w:rPr>
      <w:rFonts w:ascii="仿宋" w:hAnsi="仿宋" w:eastAsia="仿宋" w:cs="仿宋"/>
      <w:sz w:val="31"/>
      <w:szCs w:val="31"/>
      <w:lang w:val="en-US" w:eastAsia="en-US" w:bidi="ar-SA"/>
    </w:rPr>
  </w:style>
  <w:style w:type="paragraph" w:styleId="4">
    <w:name w:val="toc 4"/>
    <w:basedOn w:val="1"/>
    <w:next w:val="1"/>
    <w:qFormat/>
    <w:uiPriority w:val="0"/>
    <w:pPr>
      <w:wordWrap w:val="0"/>
      <w:ind w:left="850"/>
      <w:jc w:val="both"/>
    </w:pPr>
    <w:rPr>
      <w:rFonts w:ascii="Calibri" w:hAnsi="Calibri" w:eastAsia="宋体" w:cs="Times New Roman"/>
      <w:sz w:val="21"/>
      <w:lang w:val="en-US" w:eastAsia="zh-CN" w:bidi="ar-SA"/>
    </w:rPr>
  </w:style>
  <w:style w:type="paragraph" w:styleId="5">
    <w:name w:val="toc 6"/>
    <w:basedOn w:val="1"/>
    <w:next w:val="1"/>
    <w:qFormat/>
    <w:uiPriority w:val="0"/>
    <w:pPr>
      <w:ind w:left="2100" w:leftChars="1000"/>
    </w:pPr>
    <w:rPr>
      <w:szCs w:val="22"/>
    </w:rPr>
  </w:style>
  <w:style w:type="paragraph" w:styleId="6">
    <w:name w:val="footer"/>
    <w:basedOn w:val="1"/>
    <w:link w:val="11"/>
    <w:semiHidden/>
    <w:unhideWhenUsed/>
    <w:qFormat/>
    <w:uiPriority w:val="99"/>
    <w:pPr>
      <w:tabs>
        <w:tab w:val="center" w:pos="4153"/>
        <w:tab w:val="right" w:pos="8306"/>
      </w:tabs>
      <w:snapToGrid w:val="0"/>
      <w:jc w:val="left"/>
    </w:pPr>
    <w:rPr>
      <w:sz w:val="18"/>
      <w:szCs w:val="18"/>
    </w:rPr>
  </w:style>
  <w:style w:type="paragraph" w:styleId="7">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semiHidden/>
    <w:qFormat/>
    <w:uiPriority w:val="99"/>
    <w:rPr>
      <w:rFonts w:ascii="Times New Roman" w:hAnsi="Times New Roman" w:eastAsia="宋体" w:cs="Times New Roman"/>
      <w:sz w:val="18"/>
      <w:szCs w:val="18"/>
    </w:rPr>
  </w:style>
  <w:style w:type="character" w:customStyle="1" w:styleId="11">
    <w:name w:val="页脚 Char"/>
    <w:basedOn w:val="9"/>
    <w:link w:val="6"/>
    <w:semiHidden/>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style>
  <w:style w:type="paragraph" w:customStyle="1" w:styleId="13">
    <w:name w:val="HTML 预设格式 Char"/>
    <w:basedOn w:val="1"/>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1480</Words>
  <Characters>1500</Characters>
  <Lines>8</Lines>
  <Paragraphs>2</Paragraphs>
  <TotalTime>1</TotalTime>
  <ScaleCrop>false</ScaleCrop>
  <LinksUpToDate>false</LinksUpToDate>
  <CharactersWithSpaces>1592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YWX</cp:lastModifiedBy>
  <dcterms:modified xsi:type="dcterms:W3CDTF">2026-08-12T10:40:55Z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824C53EAD98E4E6FAE634577C3C8D155</vt:lpwstr>
  </property>
  <property fmtid="{D5CDD505-2E9C-101B-9397-08002B2CF9AE}" pid="4" name="KSOTemplateDocerSaveRecord">
    <vt:lpwstr>eyJoZGlkIjoiYTRmZTg4YTg3OTkxNDNiMGE2ZTM4YzhiYWM4OTZmZWYiLCJ1c2VySWQiOiI5NTMwNTIxNDkifQ==</vt:lpwstr>
  </property>
</Properties>
</file>