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spacing w:line="4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杭州市滨江区西兴街道官河路36号房屋5年租赁权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交易服务费、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装修保证金和</w:t>
      </w:r>
      <w:r>
        <w:rPr>
          <w:rFonts w:hint="eastAsia" w:asciiTheme="minorEastAsia" w:hAnsiTheme="minorEastAsia" w:eastAsiaTheme="minorEastAsia"/>
          <w:szCs w:val="21"/>
          <w:lang w:val="en-US" w:eastAsia="zh-CN"/>
        </w:rPr>
        <w:t>智慧消防预警系统费用</w:t>
      </w:r>
      <w:r>
        <w:rPr>
          <w:rFonts w:hint="eastAsia" w:asciiTheme="minorEastAsia" w:hAnsiTheme="minorEastAsia" w:eastAsiaTheme="minorEastAsia"/>
          <w:szCs w:val="21"/>
        </w:rPr>
        <w:t>等交易资金（以到账时间为准）。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智慧消防预警系统费用</w:t>
      </w:r>
      <w:r>
        <w:rPr>
          <w:rFonts w:hint="eastAsia" w:asciiTheme="minorEastAsia" w:hAnsiTheme="minorEastAsia" w:eastAsiaTheme="minorEastAsia"/>
          <w:szCs w:val="21"/>
        </w:rPr>
        <w:t>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出租方保证租赁房屋产权无争议，如承租方在房屋内开展经营活动前须取得政府有关部门批准必要的执照、批准证书或许可证等（如法律、法规要求），出租方可根据实际情况提供必要的协助，相关费用均由承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承租方在该租赁房屋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房屋权证证载的地类用途和租赁房屋现状、设施及房屋环境有充分了解，如因租赁房屋证载的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装修保证金不能冲抵租金、物业服务费、水电费等费用，仅作为约束承租方进行规范装修的保证，装修完毕经物业服务单位、出租方验收合格后无息退还。如承租方出现违法违规装修的，装修保证金优先用于抵扣对出租方造成的损失，不足部分由承租方继续承担赔偿责任。承租方须支付相当于首年3个月租金的装修保证金。</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租赁期限内（含免租期）的物业费由承租方自行承担，租赁房屋交房时，承租方应向出租方委托的物业管理公司交纳相应的物业管理费。承租方安装广告牌、标示标牌、空调等设施设备的，需首先向出租方报备同意，服从物业管理规定，不得影响毗邻物业和他人正常生活、经营；政府或行业部门如有要求须办理审批或备案等手续的，需遵照执行。</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rPr>
        <w:t>如在租赁期内，政府要求拆迁拆除租赁房屋的，承租方须无条件完全同意，且不属于</w:t>
      </w:r>
      <w:r>
        <w:rPr>
          <w:rFonts w:hint="eastAsia"/>
          <w:lang w:eastAsia="zh-CN"/>
        </w:rPr>
        <w:t>出租方</w:t>
      </w:r>
      <w:r>
        <w:rPr>
          <w:rFonts w:hint="eastAsia"/>
        </w:rPr>
        <w:t>违约，并不得要求</w:t>
      </w:r>
      <w:r>
        <w:rPr>
          <w:rFonts w:hint="eastAsia"/>
          <w:lang w:eastAsia="zh-CN"/>
        </w:rPr>
        <w:t>出租方</w:t>
      </w:r>
      <w:r>
        <w:rPr>
          <w:rFonts w:hint="eastAsia"/>
        </w:rPr>
        <w:t>承担违约赔偿责任。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若我方成为承租方，我方知悉并同意：</w:t>
      </w:r>
      <w:r>
        <w:rPr>
          <w:rFonts w:hint="eastAsia"/>
        </w:rPr>
        <w:t>本次租赁房屋质量、具体位置、现有交通组织、房屋面积和土地面积、门窗、水电表等以现场实际为准，交付按移交时现状进行，不保证装修、装饰物、构筑物的完好。</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若我方成为承租方，我方知悉并同意：</w:t>
      </w:r>
      <w:r>
        <w:rPr>
          <w:rFonts w:hint="eastAsia"/>
        </w:rPr>
        <w:t>租赁期限内，在未征得</w:t>
      </w:r>
      <w:r>
        <w:rPr>
          <w:rFonts w:hint="eastAsia"/>
          <w:lang w:val="en-US" w:eastAsia="zh-CN"/>
        </w:rPr>
        <w:t>出租</w:t>
      </w:r>
      <w:r>
        <w:rPr>
          <w:rFonts w:hint="eastAsia"/>
          <w:highlight w:val="none"/>
          <w:lang w:val="en-US" w:eastAsia="zh-CN"/>
        </w:rPr>
        <w:t>方事先</w:t>
      </w:r>
      <w:r>
        <w:rPr>
          <w:rFonts w:hint="eastAsia"/>
          <w:highlight w:val="none"/>
        </w:rPr>
        <w:t>书</w:t>
      </w:r>
      <w:r>
        <w:rPr>
          <w:rFonts w:hint="eastAsia"/>
        </w:rPr>
        <w:t>面同意以及按规定须经有关部门审批而未批准前，承租方不得擅自改变租赁用途。</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本次</w:t>
      </w:r>
      <w:r>
        <w:rPr>
          <w:rFonts w:hint="eastAsia" w:cs="Times New Roman"/>
          <w:sz w:val="21"/>
          <w:szCs w:val="21"/>
          <w:highlight w:val="none"/>
          <w:lang w:val="en-US" w:eastAsia="zh-CN"/>
        </w:rPr>
        <w:t>租赁房屋</w:t>
      </w:r>
      <w:r>
        <w:rPr>
          <w:rFonts w:hint="eastAsia" w:cs="Times New Roman"/>
          <w:sz w:val="21"/>
          <w:szCs w:val="21"/>
          <w:highlight w:val="none"/>
          <w:lang w:eastAsia="zh-CN"/>
        </w:rPr>
        <w:t>交割前所涉及标的拖欠的各种费用（不限于物业服务费、水电费等）由出租方承担。意向承租方需在提出承租申请前自行了解标的配套用房水电情况。租赁期满、完成交房后才能办理</w:t>
      </w:r>
      <w:r>
        <w:rPr>
          <w:rFonts w:hint="eastAsia" w:ascii="宋体" w:hAnsi="宋体" w:eastAsia="宋体" w:cs="Times New Roman"/>
          <w:sz w:val="21"/>
          <w:szCs w:val="21"/>
          <w:highlight w:val="none"/>
        </w:rPr>
        <w:t>退房屋履约保证金无息退还手续。</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若我方成为承租方，我方知悉并同意：承租方承租后未满6个月的，承租方不得提出退租。满6个月后，承租方因自身原因，需提前一个月向出租方提出书面退租申请，经出租方同意后方可实施，承租方须和出租方签订《终止房屋租赁合同书》。同时，承租方须向出租方支付以当年租金标准计算的2个月租金作为违约金，租金按实结算。</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15</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承租方使用房屋租赁合同范围内的商业用房，应严格遵守房屋租赁合同条款第二条租赁用途，不得单方面改变经营业态，也不</w:t>
      </w:r>
      <w:r>
        <w:rPr>
          <w:rFonts w:hint="eastAsia" w:ascii="宋体" w:hAnsi="宋体" w:eastAsia="宋体" w:cs="Times New Roman"/>
          <w:sz w:val="21"/>
          <w:szCs w:val="21"/>
          <w:highlight w:val="none"/>
          <w:lang w:eastAsia="zh-CN"/>
        </w:rPr>
        <w:t>得对所租赁的房屋进行转租，否则出租方有权解除《房屋租赁合同》。《房屋租赁合同》签订后，①承租方在该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注册成立新公司的，承租方须为该公司100%控股股东， 若承租方是公司制法人的，承租方的法定代表人须同时担任该公司的法定代表人；若承租方是自然人的，承租方须同时担任该公司法定代表人；②承租方在该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注册个体工商户的，承租方须为经营者本人，确认并遵守该房屋租赁合同的全部约定。</w:t>
      </w:r>
      <w:r>
        <w:rPr>
          <w:rFonts w:hint="eastAsia" w:cs="Times New Roman"/>
          <w:sz w:val="21"/>
          <w:szCs w:val="21"/>
          <w:highlight w:val="none"/>
          <w:lang w:eastAsia="zh-CN"/>
        </w:rPr>
        <w:t>《房屋租赁合同》中确定的承租方权利义务在该公司或个体工商户成立后全部由该公司或个体工商户承担，出租方、承租方及承租方注册变更后的该公司或个体工商户三方应该及时签署相应的变更协议，承租方作为《房屋租赁合同》的担保人，对该公司或个体工商户在《房屋租赁合同》项下的全部责任和义务承担连带责任担保。担保范围为该公司或个体工商户因《房屋租赁合同》项下产生的对出租方所有的义务与责任，包括但不限于租金、各种费用、违约金、赔偿金、出租方实现债权的费用（包括诉讼费用、律师费用、公派费用、执行费用等）、因该公司或个体工商户违约而给出租方造成的损失和其他所有应付费用。担保期限为自租赁合同签订之日起至租赁合同期满后三年止。如该公司或个体工商户拒绝确认的，则出租方有权立即解除该合同，收回房屋，并采取断水、断电等措施，追究承租方违约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16、</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val="en-US" w:eastAsia="zh-CN"/>
        </w:rPr>
        <w:t>房屋</w:t>
      </w:r>
      <w:r>
        <w:rPr>
          <w:rFonts w:hint="eastAsia" w:ascii="宋体" w:hAnsi="宋体" w:eastAsia="宋体" w:cs="Times New Roman"/>
          <w:sz w:val="21"/>
          <w:szCs w:val="21"/>
          <w:highlight w:val="none"/>
          <w:lang w:val="en-US" w:eastAsia="zh-CN"/>
        </w:rPr>
        <w:t>租赁</w:t>
      </w:r>
      <w:r>
        <w:rPr>
          <w:rFonts w:hint="eastAsia" w:cs="Times New Roman"/>
          <w:sz w:val="21"/>
          <w:szCs w:val="21"/>
          <w:highlight w:val="none"/>
          <w:lang w:eastAsia="zh-CN"/>
        </w:rPr>
        <w:t>合同到期，出租方无条件收回房屋，按政策面向市场公开招租，同等条件下承租方有优先</w:t>
      </w:r>
      <w:r>
        <w:rPr>
          <w:rFonts w:hint="eastAsia" w:cs="Times New Roman"/>
          <w:sz w:val="21"/>
          <w:szCs w:val="21"/>
          <w:highlight w:val="none"/>
          <w:lang w:val="en-US" w:eastAsia="zh-CN"/>
        </w:rPr>
        <w:t>承租</w:t>
      </w:r>
      <w:r>
        <w:rPr>
          <w:rFonts w:hint="eastAsia" w:cs="Times New Roman"/>
          <w:sz w:val="21"/>
          <w:szCs w:val="21"/>
          <w:highlight w:val="none"/>
          <w:lang w:eastAsia="zh-CN"/>
        </w:rPr>
        <w:t>权；承租方不得损坏屋内固定装修影响出租方再次出租（如有损坏照价赔偿）。</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17、</w:t>
      </w:r>
      <w:r>
        <w:rPr>
          <w:rFonts w:hint="eastAsia" w:asciiTheme="minorEastAsia" w:hAnsiTheme="minorEastAsia" w:eastAsiaTheme="minorEastAsia"/>
          <w:szCs w:val="21"/>
        </w:rPr>
        <w:t>若我方成为承租方，我方知悉并同意：</w:t>
      </w:r>
      <w:r>
        <w:rPr>
          <w:rFonts w:hint="eastAsia" w:asciiTheme="minorEastAsia" w:hAnsiTheme="minorEastAsia" w:eastAsiaTheme="minorEastAsia"/>
          <w:szCs w:val="21"/>
          <w:lang w:val="en-US" w:eastAsia="zh-CN"/>
        </w:rPr>
        <w:t>本次租赁房屋的智慧消防预警系统已委托浙江大华安防联网运营服务有限公司实施服务，费用由出租方统一替服务方向承租方按实收取，该费用按年支付。承租方须同意每年的智慧消防预警系统费用以出租方委托的结果为准。首年收费标准如下：官河路36号、官河路37号均为9</w:t>
      </w:r>
      <w:bookmarkStart w:id="0" w:name="_GoBack"/>
      <w:bookmarkEnd w:id="0"/>
      <w:r>
        <w:rPr>
          <w:rFonts w:hint="eastAsia" w:asciiTheme="minorEastAsia" w:hAnsiTheme="minorEastAsia" w:eastAsiaTheme="minorEastAsia"/>
          <w:szCs w:val="21"/>
          <w:lang w:val="en-US" w:eastAsia="zh-CN"/>
        </w:rPr>
        <w:t>63元。</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18、</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b/>
          <w:bCs/>
          <w:szCs w:val="21"/>
          <w:lang w:eastAsia="zh-CN"/>
        </w:rPr>
      </w:pPr>
      <w:r>
        <w:rPr>
          <w:rFonts w:hint="eastAsia" w:asciiTheme="minorEastAsia" w:hAnsiTheme="minorEastAsia" w:eastAsiaTheme="minorEastAsia"/>
          <w:szCs w:val="21"/>
          <w:lang w:val="en-US" w:eastAsia="zh-CN"/>
        </w:rPr>
        <w:t>19、</w:t>
      </w:r>
      <w:r>
        <w:rPr>
          <w:rFonts w:hint="eastAsia" w:asciiTheme="minorEastAsia" w:hAnsiTheme="minorEastAsia" w:eastAsiaTheme="minorEastAsia"/>
          <w:b/>
          <w:bCs/>
          <w:szCs w:val="21"/>
        </w:rPr>
        <w:t>我方同意</w:t>
      </w:r>
      <w:r>
        <w:rPr>
          <w:rFonts w:hint="eastAsia" w:ascii="宋体" w:hAnsi="宋体" w:eastAsia="宋体" w:cs="Times New Roman"/>
          <w:b/>
          <w:bCs/>
          <w:sz w:val="21"/>
          <w:szCs w:val="21"/>
          <w:highlight w:val="none"/>
        </w:rPr>
        <w:t>按</w:t>
      </w:r>
      <w:r>
        <w:rPr>
          <w:rFonts w:hint="eastAsia" w:ascii="宋体" w:hAnsi="宋体" w:eastAsia="宋体" w:cs="Times New Roman"/>
          <w:b/>
          <w:bCs/>
          <w:sz w:val="21"/>
          <w:szCs w:val="21"/>
          <w:highlight w:val="none"/>
          <w:lang w:val="en-US" w:eastAsia="zh-CN"/>
        </w:rPr>
        <w:t>首年半个月租金</w:t>
      </w:r>
      <w:r>
        <w:rPr>
          <w:rFonts w:hint="eastAsia" w:ascii="宋体" w:hAnsi="宋体" w:eastAsia="宋体" w:cs="Times New Roman"/>
          <w:b/>
          <w:bCs/>
          <w:sz w:val="21"/>
          <w:szCs w:val="21"/>
          <w:highlight w:val="none"/>
        </w:rPr>
        <w:t>标准支</w:t>
      </w:r>
      <w:r>
        <w:rPr>
          <w:rFonts w:hint="eastAsia" w:asciiTheme="minorEastAsia" w:hAnsiTheme="minorEastAsia" w:eastAsiaTheme="minorEastAsia"/>
          <w:b/>
          <w:bCs/>
          <w:szCs w:val="21"/>
        </w:rPr>
        <w:t>付交易服务费</w:t>
      </w:r>
      <w:r>
        <w:rPr>
          <w:rFonts w:hint="eastAsia" w:ascii="宋体" w:hAnsi="宋体" w:cs="Times New Roman"/>
          <w:b/>
          <w:bCs/>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20</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（3）在被确定为承租方后未按约定签署《房屋租赁合同》的或未按约定支付首期租金、履约保证金、装修保证金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智慧消防预警系统费用</w:t>
      </w:r>
      <w:r>
        <w:rPr>
          <w:rFonts w:hint="eastAsia" w:asciiTheme="minorEastAsia" w:hAnsiTheme="minorEastAsia" w:eastAsiaTheme="minorEastAsia"/>
          <w:szCs w:val="21"/>
        </w:rPr>
        <w:t>和交易服务费的；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16135ED"/>
    <w:rsid w:val="061C73F5"/>
    <w:rsid w:val="07D87335"/>
    <w:rsid w:val="0A25564B"/>
    <w:rsid w:val="0B4F6B0D"/>
    <w:rsid w:val="0ED418D7"/>
    <w:rsid w:val="0FEC78F6"/>
    <w:rsid w:val="114F6F76"/>
    <w:rsid w:val="12D47B09"/>
    <w:rsid w:val="16BD1BA6"/>
    <w:rsid w:val="174D738C"/>
    <w:rsid w:val="17B21365"/>
    <w:rsid w:val="19B122C7"/>
    <w:rsid w:val="19B324A8"/>
    <w:rsid w:val="19CF393C"/>
    <w:rsid w:val="1E14735D"/>
    <w:rsid w:val="1EFA488D"/>
    <w:rsid w:val="1FE75D9F"/>
    <w:rsid w:val="20720E5B"/>
    <w:rsid w:val="227B2D5A"/>
    <w:rsid w:val="22DC58EB"/>
    <w:rsid w:val="25526291"/>
    <w:rsid w:val="25B34C3E"/>
    <w:rsid w:val="2731534B"/>
    <w:rsid w:val="27866046"/>
    <w:rsid w:val="279515A0"/>
    <w:rsid w:val="28CD421D"/>
    <w:rsid w:val="29064147"/>
    <w:rsid w:val="2B224A23"/>
    <w:rsid w:val="2B2B69BE"/>
    <w:rsid w:val="2DE64B98"/>
    <w:rsid w:val="2E6953D9"/>
    <w:rsid w:val="2EF5025E"/>
    <w:rsid w:val="3A1A0F46"/>
    <w:rsid w:val="3A802DEC"/>
    <w:rsid w:val="3AD83A40"/>
    <w:rsid w:val="3C2C4C6F"/>
    <w:rsid w:val="3C940D63"/>
    <w:rsid w:val="3CD133FF"/>
    <w:rsid w:val="3D4E2474"/>
    <w:rsid w:val="3EBF19DA"/>
    <w:rsid w:val="45F94112"/>
    <w:rsid w:val="46B466DD"/>
    <w:rsid w:val="494F753A"/>
    <w:rsid w:val="4AFF3DA7"/>
    <w:rsid w:val="4CC66179"/>
    <w:rsid w:val="4D3434AB"/>
    <w:rsid w:val="4E0013D2"/>
    <w:rsid w:val="51317EBA"/>
    <w:rsid w:val="54E742B4"/>
    <w:rsid w:val="550F2866"/>
    <w:rsid w:val="563F5F26"/>
    <w:rsid w:val="56EE2F1F"/>
    <w:rsid w:val="578C6173"/>
    <w:rsid w:val="584668FF"/>
    <w:rsid w:val="5AC56B04"/>
    <w:rsid w:val="5BF72ABA"/>
    <w:rsid w:val="5DB959AE"/>
    <w:rsid w:val="612D07C4"/>
    <w:rsid w:val="633A51EB"/>
    <w:rsid w:val="657C12B1"/>
    <w:rsid w:val="6A2F474B"/>
    <w:rsid w:val="6D1B0EA5"/>
    <w:rsid w:val="6D511A93"/>
    <w:rsid w:val="6E0C6798"/>
    <w:rsid w:val="71711121"/>
    <w:rsid w:val="71933AE8"/>
    <w:rsid w:val="72822FCE"/>
    <w:rsid w:val="736C7394"/>
    <w:rsid w:val="73B45BA4"/>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 w:type="paragraph" w:customStyle="1" w:styleId="21">
    <w:name w:val="[Normal]"/>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0</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2026-08-11T08:59:04Z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2F427DF6764741449EB7D095D8B0493D</vt:lpwstr>
  </property>
</Properties>
</file>