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49915">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8588A21">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rPr>
        <w:t>杭州产权交易所有限责任公司：</w:t>
      </w:r>
      <w:r>
        <w:rPr>
          <w:rFonts w:asciiTheme="minorEastAsia" w:hAnsiTheme="minorEastAsia" w:eastAsiaTheme="minorEastAsia"/>
          <w:szCs w:val="21"/>
        </w:rPr>
        <w:t>：</w:t>
      </w:r>
    </w:p>
    <w:p w14:paraId="0E65E6D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hint="eastAsia" w:cs="Times New Roman" w:asciiTheme="minorEastAsia" w:hAnsiTheme="minorEastAsia" w:eastAsiaTheme="minorEastAsia"/>
          <w:szCs w:val="21"/>
        </w:rPr>
        <w:t>受让</w:t>
      </w:r>
      <w:r>
        <w:rPr>
          <w:rFonts w:hint="eastAsia" w:cs="Times New Roman" w:asciiTheme="minorEastAsia" w:hAnsiTheme="minorEastAsia" w:eastAsiaTheme="minorEastAsia"/>
          <w:b/>
          <w:bCs/>
          <w:szCs w:val="21"/>
          <w:u w:val="single"/>
          <w:lang w:val="en-US" w:eastAsia="zh-CN"/>
        </w:rPr>
        <w:t>杭州市临平区临平街道上景云栖宸园9幢1501室房产</w:t>
      </w:r>
      <w:r>
        <w:rPr>
          <w:rFonts w:hint="eastAsia" w:cs="Times New Roman" w:asciiTheme="minorEastAsia" w:hAnsiTheme="minorEastAsia" w:eastAsiaTheme="minorEastAsia"/>
          <w:szCs w:val="21"/>
          <w:lang w:val="en-US" w:eastAsia="zh-CN"/>
        </w:rPr>
        <w:t>项目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3E914FC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482B57D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5A2B11A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0490DB3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05FD56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（1）同意在被确定为受让方之日起5个工作日内，携带受让申请材料原件到杭交所完成现场确认并签署《房屋转让合同》。</w:t>
      </w:r>
    </w:p>
    <w:p w14:paraId="00132145">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（2）同意以下价款支付方式：</w:t>
      </w:r>
    </w:p>
    <w:p w14:paraId="221D7258">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一次性付款方式：受让方在《成交通知书》、《房屋转让合同》签署之日起20个工作日内一次性支付房款及房屋维修基金（房屋维修基金为60元/㎡）至杭交所指定的银行账户（以《房屋转让合同》为准）。《房屋转让合同》签署当日，受让方交纳的交易保证金冲抵交易服务费，多余部分（若有）转为履约保证金，待应支付的剩余款项全部到账后，履约保证金再转为交易价款的一部分（以到账时间为准）。</w:t>
      </w:r>
    </w:p>
    <w:p w14:paraId="4D133A4D">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采用贷款方式：a.意向方应于报名截止日前（至少提前二天）自行与指定贷款银行（①杭州银行股份有限公司临平支行，联系人：丁洪伟 13757123655；鲍波 18072936188 ②兴业银行股份有限公司杭州临平支行，联系人：赵炜 13588329590 ③余杭农商银行营业部，联系人：应经理 ：13588306813）了解贷款的相关事宜，并按银行要求办理贷款申请手续，通过银行贷款申请审查，如符合银行贷款条件并竞价成交的，可办理银行贷款。b.意向方向银行申请贷款服务的行为，系其与银行之间的自主行为，贷款成功与否、相关费用及由此引发的所有风险和其相应的一切法律和经济责任均由受让方承担，与转让方和杭交所无涉。c.受让方在《成交通知书》、《房屋转让合同》签署之日起5个工作日内将转让价的首付款（不低于成交价的30%，以银行审核为准）及房屋维修基金（房屋维修基金为60元/㎡）支付至转让方指定的银行账户（以房屋转让合同为准）。剩余转让价款在银行放款之日起3个工作日内支付至转让方指定的银行账户（以《浙江省存量房买卖合同》为准）。《房屋转让合同》签署当日，受让方交纳的交易保证金冲抵交易服务费，多余部分（若有）转为履约保证金，待应支付的剩余首付款全部到账后，履约保证金再转为首付款的一部分（以到账时间为准）。d.因转让房屋权利性质为出让/安置房，转让方需向国家上缴土地出让金及相关税费，若在转让方办理完成土地出让金缴纳手续且转让方发出通知之日起30个工作日内，受让方贷款部分不能按时支付至转让方指定账户或受让方贷款审批未能及时通过或者贷款数额不足以支付房款余额的，则受让方仍须在转让方办理完成土地出让金缴纳全部手续且转让方发出通知之日起35个工作日内付清剩余应付款项，否则根据房屋转让合同的约定承担相应的违约责任，受让方办理贷款业务引发的所有风险由受让方自行承担，与转让方、杭交所无涉。</w:t>
      </w:r>
    </w:p>
    <w:p w14:paraId="4408AE4C">
      <w:pPr>
        <w:numPr>
          <w:ilvl w:val="0"/>
          <w:numId w:val="0"/>
        </w:num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kern w:val="2"/>
          <w:sz w:val="21"/>
          <w:szCs w:val="21"/>
          <w:lang w:val="en-US" w:eastAsia="zh-CN" w:bidi="ar-SA"/>
        </w:rPr>
        <w:t>（3）</w:t>
      </w:r>
      <w:r>
        <w:rPr>
          <w:rFonts w:hint="eastAsia" w:cs="Times New Roman" w:asciiTheme="minorEastAsia" w:hAnsiTheme="minorEastAsia" w:eastAsiaTheme="minorEastAsia"/>
          <w:b w:val="0"/>
          <w:bCs w:val="0"/>
          <w:szCs w:val="21"/>
          <w:lang w:val="en-US" w:eastAsia="zh-CN"/>
        </w:rPr>
        <w:t>同意受让方转账时必须在备注或附言上注明转账人姓名（转账人必须与《成交通知书》中受让方姓名一致）。</w:t>
      </w:r>
    </w:p>
    <w:p w14:paraId="4209BDE2">
      <w:pPr>
        <w:numPr>
          <w:ilvl w:val="0"/>
          <w:numId w:val="0"/>
        </w:numPr>
        <w:spacing w:line="240" w:lineRule="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    （4）同意杭交所在经转让方申请之日起5个工作日内将受让方已交纳的交易价款或首付款划转至转让方指定账户。</w:t>
      </w:r>
    </w:p>
    <w:p w14:paraId="0B069B90">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5）同意自行了解并完全符合国家及杭州市、临平区规定的购房条件，若因受让方原因造成所成交的房屋无法过户，所缴纳的购房款损失及其他经济损失均由受让方承担，与转让方、杭交所无关，受让方已付的交易服务费、履约保证金不予返还。</w:t>
      </w:r>
    </w:p>
    <w:p w14:paraId="64364029">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6）同意在转让方办理完成土地出让金缴纳手续后在办理房产权证变更登记手续时，根据有关职能部门要求，受让方应与转让方签署《浙江省存量房买卖合同》并办理网签手续。受让方怠于签署《浙江省存量房买卖合同》办理网签手续所导致的不利后果均由受让方自行承担，与转让方无关。</w:t>
      </w:r>
      <w:bookmarkStart w:id="0" w:name="_GoBack"/>
      <w:bookmarkEnd w:id="0"/>
    </w:p>
    <w:p w14:paraId="3713711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（7）受让方应自行办理水、电、燃气等户名变更手续，相关费用自理。房地产变更登记过程中如需出具或重新出具评估报告的评估费用由受让方承担。</w:t>
      </w:r>
    </w:p>
    <w:p w14:paraId="0A564501">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（8）产权交易过程中所产生、涉及的相关税费等所有费用，由转、受让双方按国家现行税收政策各自承担。另有约定的，从其约定。</w:t>
      </w:r>
    </w:p>
    <w:p w14:paraId="710E2886">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（9）本次转让标的挂牌价格及成交价格为含增值税价格，转让完成后转让方将向受让方开具购房增值税发票，一切以现行税法及税收政策的具体规定为准。</w:t>
      </w:r>
    </w:p>
    <w:p w14:paraId="7995F72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（10）标的按实际现状进行转让，并按实际现状交付，如遇公告面积、用途和性质等与实际办理有差异时，应以登记机关发证为准，不影响本次转让的成交价和成交关系，不多退少补。</w:t>
      </w:r>
    </w:p>
    <w:p w14:paraId="6BDBA1BB">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交付日前的水费、电费、燃气费等由转让方负责，标的交付时，转让方负责结清相应费用。交付日后的上述相关费用由受让方自行解决，转让方不承担上述费用。物业管理费从交接次月起由受让方承担。未明确缴费义务人的费用也由受让方自行承担。</w:t>
      </w:r>
    </w:p>
    <w:p w14:paraId="67CBC45F">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（12）已知悉并同意：水、电开户的相关手续及费用由受让方自理，但是否可以重新开户不在转让方合同义务范围内，具体按照交易标的情况和政府相关管理规定执行。</w:t>
      </w:r>
    </w:p>
    <w:p w14:paraId="34EE2C4C">
      <w:pPr>
        <w:spacing w:line="240" w:lineRule="auto"/>
        <w:ind w:firstLine="420" w:firstLineChars="200"/>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（13）已知悉：本次转让方与受让方的权利义务以及房屋的交接，最终以《房屋转让合同》为准。</w:t>
      </w:r>
    </w:p>
    <w:p w14:paraId="3CC30A72">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（14）已知悉并同意：本次交易标的成交后，受让方需按房产所在小区物业管理规定交纳物业管理费。</w:t>
      </w:r>
    </w:p>
    <w:p w14:paraId="13A84DA9">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15）已知悉并同意：在办理房产权证变更登记手续时，有关职能部门要求提供文本合同的，转让方和受让方应按照相关规定签订文本合同，但双方签订的该文本合同仅作为办理登记手续之用，不作为双方的实际履行依据，双方权利义务关系均以《房屋转让合同》（样本）为准。</w:t>
      </w:r>
    </w:p>
    <w:p w14:paraId="77D6E6E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16）因转让房屋权利性质为出让/安置房，转让方需向国家上缴土地出让金及相关税费；因转让方办理土地出让金缴纳手续过程可能会较长，受让方办理所有权证过户时间也会相应延长，请意向方在作出竞买决定前自行到相关职能部门咨询确认，转让方对受让方办理产证时限不作承诺，且对此不承担相应责任。</w:t>
      </w:r>
    </w:p>
    <w:p w14:paraId="295555C5">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17）转让方在收到全部款项（含首付款、银行按揭贷款、尾款、补足款等各类应付款）以及房屋维修基金（缴纳标准为60元/平方米）之日起20个工作日内通知受让方办理交房手续并将房产钥匙交付给受让方（视为房屋交付完毕），由受让方核验查收并在《交房函》上签字盖章（按手印）。转让方将钥匙交付受让方使用后，本次转让标的的风险由受让方负责。</w:t>
      </w:r>
    </w:p>
    <w:p w14:paraId="7F13AEAC">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default" w:cs="Times New Roman" w:asciiTheme="minorEastAsia" w:hAnsiTheme="minorEastAsia" w:eastAsiaTheme="minorEastAsia"/>
          <w:b w:val="0"/>
          <w:bCs w:val="0"/>
          <w:szCs w:val="21"/>
          <w:lang w:val="en-US" w:eastAsia="zh-CN"/>
        </w:rPr>
        <w:t>（18）因转让房屋权利性质为出让/安置房，采用一次性付款方式的须待转让方收到全部房款及房屋维修基金，办理完成土地出让金缴纳手续并符合房产过户条件后60个工作日内，双方向房屋登记机构申请办理房屋权属转移登记手续；采用贷款方式的须待转让方收到首付款及房屋维修基金，办理完成土地出让金缴纳手续并符合房产过户条件后60个工作日内，双方向房屋登记机构申请办理房屋权属转移登记手续。</w:t>
      </w:r>
    </w:p>
    <w:p w14:paraId="2723E0AD">
      <w:pPr>
        <w:spacing w:line="240" w:lineRule="auto"/>
        <w:ind w:firstLine="420" w:firstLineChars="200"/>
        <w:rPr>
          <w:rFonts w:hint="default"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（19）杭交所出具资产交易凭证时，转让标的尚未办理完成过户及交付手续，受让方承诺：如由于双方原因导致无法完成本次转让标的的过户及交付手续的，由双方自行承担因此产生的一切责任。</w:t>
      </w:r>
    </w:p>
    <w:p w14:paraId="58C611F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5、若非转让方原因，出现以下任一情况时，意向受让方交纳的保证金不予退还，先用于补偿杭交所的各项服务费，剩余部分作为对转让方的经济补偿金，保证金不足以补偿的，相关方有权按照实际损失继续追诉： </w:t>
      </w:r>
    </w:p>
    <w:p w14:paraId="61D6103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（1）意向受让方提交受让申</w:t>
      </w:r>
      <w:r>
        <w:rPr>
          <w:rFonts w:hint="eastAsia" w:ascii="宋体" w:hAnsi="宋体" w:cs="宋体"/>
          <w:szCs w:val="21"/>
        </w:rPr>
        <w:t>请材料并交纳交易保证金后单方撤回受让申请的；</w:t>
      </w:r>
    </w:p>
    <w:p w14:paraId="49CBEBE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产生符合条件的意向受让方后，各意向受让方在竞价期间均不报价的；</w:t>
      </w:r>
    </w:p>
    <w:p w14:paraId="487215A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在被确定为受让方后未按约定签署《房屋转让合同》的或未按约定支付交易价款（包括房屋维修基金）、交易服务费的；</w:t>
      </w:r>
    </w:p>
    <w:p w14:paraId="1DAE405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意向受让方未履行书面承诺事项的；</w:t>
      </w:r>
    </w:p>
    <w:p w14:paraId="6A3F6EF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存在其他违反交易规则情形的。</w:t>
      </w:r>
    </w:p>
    <w:p w14:paraId="7D8C7789">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378F6E">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751DBB0E">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72AF563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66364A"/>
    <w:rsid w:val="087315C5"/>
    <w:rsid w:val="0CCA5698"/>
    <w:rsid w:val="0E134225"/>
    <w:rsid w:val="108C4856"/>
    <w:rsid w:val="109A6299"/>
    <w:rsid w:val="11431063"/>
    <w:rsid w:val="12312C66"/>
    <w:rsid w:val="168F5C99"/>
    <w:rsid w:val="1A4D26DA"/>
    <w:rsid w:val="1A8E7190"/>
    <w:rsid w:val="21801382"/>
    <w:rsid w:val="21A71F2F"/>
    <w:rsid w:val="224EA408"/>
    <w:rsid w:val="244C7748"/>
    <w:rsid w:val="25EF35A9"/>
    <w:rsid w:val="26851B4D"/>
    <w:rsid w:val="26CE05E2"/>
    <w:rsid w:val="28EF31D7"/>
    <w:rsid w:val="2AE67843"/>
    <w:rsid w:val="2BEB7A3B"/>
    <w:rsid w:val="2C444127"/>
    <w:rsid w:val="2E064EEA"/>
    <w:rsid w:val="2E71508E"/>
    <w:rsid w:val="30873003"/>
    <w:rsid w:val="30BD3CBE"/>
    <w:rsid w:val="310A7869"/>
    <w:rsid w:val="3119131B"/>
    <w:rsid w:val="3188117D"/>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5ABA7E7D"/>
    <w:rsid w:val="5E39F9CA"/>
    <w:rsid w:val="610339B9"/>
    <w:rsid w:val="64127BB2"/>
    <w:rsid w:val="646972B1"/>
    <w:rsid w:val="67FE4DC6"/>
    <w:rsid w:val="6B0965FB"/>
    <w:rsid w:val="6BF86C61"/>
    <w:rsid w:val="6FFBA47A"/>
    <w:rsid w:val="729C34D0"/>
    <w:rsid w:val="75F95F98"/>
    <w:rsid w:val="77CC171C"/>
    <w:rsid w:val="7831152F"/>
    <w:rsid w:val="7A0905C7"/>
    <w:rsid w:val="7A361A0D"/>
    <w:rsid w:val="7A476BE2"/>
    <w:rsid w:val="7C1E312B"/>
    <w:rsid w:val="7C454301"/>
    <w:rsid w:val="7C633D37"/>
    <w:rsid w:val="7D3D2165"/>
    <w:rsid w:val="7E450CC9"/>
    <w:rsid w:val="7E643B7C"/>
    <w:rsid w:val="7E7C275C"/>
    <w:rsid w:val="7E8741A4"/>
    <w:rsid w:val="7E97A99A"/>
    <w:rsid w:val="D3FD747B"/>
    <w:rsid w:val="EF7F9A8A"/>
    <w:rsid w:val="FCF351C5"/>
    <w:rsid w:val="FD4BD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3251</Words>
  <Characters>3322</Characters>
  <Lines>15</Lines>
  <Paragraphs>4</Paragraphs>
  <TotalTime>14</TotalTime>
  <ScaleCrop>false</ScaleCrop>
  <LinksUpToDate>false</LinksUpToDate>
  <CharactersWithSpaces>3395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2020-04-12T01:14:00Z</dcterms:created>
  <dc:creator>zxy</dc:creator>
  <cp:lastModifiedBy>k</cp:lastModifiedBy>
  <dcterms:modified xsi:type="dcterms:W3CDTF">2026-08-06T09:36:42Z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BF525E88380F41459022C9034217C573_13</vt:lpwstr>
  </property>
  <property fmtid="{D5CDD505-2E9C-101B-9397-08002B2CF9AE}" pid="4" name="KSOTemplateDocerSaveRecord">
    <vt:lpwstr>eyJoZGlkIjoiYTRmZTg4YTg3OTkxNDNiMGE2ZTM4YzhiYWM4OTZmZWYiLCJ1c2VySWQiOiI5NTMwNTIxNDkifQ==</vt:lpwstr>
  </property>
</Properties>
</file>