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我方拟承租杭州市拱墅区通益路700号8幢102、202室房屋3年租赁权，现做如下承诺：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cs="Times New Roman" w:asciiTheme="minorEastAsia" w:hAnsiTheme="minorEastAsia" w:eastAsiaTheme="minorEastAsia"/>
          <w:szCs w:val="21"/>
        </w:rPr>
        <w:t>1、</w:t>
      </w:r>
      <w:r>
        <w:rPr>
          <w:rFonts w:hint="eastAsia" w:asciiTheme="minorEastAsia" w:hAnsiTheme="minorEastAsia" w:eastAsiaTheme="minorEastAsia"/>
          <w:szCs w:val="21"/>
        </w:rPr>
        <w:t>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highlight w:val="none"/>
        </w:rPr>
      </w:pPr>
      <w:r>
        <w:rPr>
          <w:rFonts w:hint="eastAsia" w:asciiTheme="minorEastAsia" w:hAnsiTheme="minorEastAsia" w:eastAsiaTheme="minorEastAsia"/>
          <w:szCs w:val="21"/>
        </w:rPr>
        <w:t>3、</w:t>
      </w:r>
      <w:r>
        <w:rPr>
          <w:rFonts w:hint="eastAsia"/>
          <w:sz w:val="21"/>
          <w:szCs w:val="21"/>
        </w:rPr>
        <w:t>同意在被确定为承租方之日起3 个工作日内携带报名时上传的主体资格证明等相关文件原件至杭交所完成现场确认和签署《成交通知书》、《房屋租赁合同》等相关文件；并在《成交通知书》、《房屋租赁合同》签署之日起 5个工作日内向杭交所指定账户一次性支付首期租金、交易服务费、履约保证金等交易资金（以到账时间为准）</w:t>
      </w:r>
      <w:r>
        <w:rPr>
          <w:rFonts w:hint="eastAsia"/>
          <w:sz w:val="21"/>
          <w:szCs w:val="21"/>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highlight w:val="none"/>
        </w:rPr>
        <w:t>4、</w:t>
      </w:r>
      <w:r>
        <w:rPr>
          <w:rFonts w:hint="eastAsia"/>
          <w:sz w:val="21"/>
          <w:szCs w:val="21"/>
          <w:highlight w:val="none"/>
        </w:rPr>
        <w:t>同意杭交所经出租方申请之日起3个工作日内将承租方已交纳的租金、</w:t>
      </w:r>
      <w:r>
        <w:rPr>
          <w:rFonts w:hint="eastAsia"/>
          <w:sz w:val="21"/>
          <w:szCs w:val="21"/>
          <w:highlight w:val="none"/>
          <w:lang w:eastAsia="zh-CN"/>
        </w:rPr>
        <w:t>履约保证金</w:t>
      </w:r>
      <w:r>
        <w:rPr>
          <w:rFonts w:hint="eastAsia"/>
          <w:sz w:val="21"/>
          <w:szCs w:val="21"/>
          <w:highlight w:val="none"/>
        </w:rPr>
        <w:t>全部划转至出租方指定账户。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5、若我方成为承租方，我方知悉并同意：</w:t>
      </w:r>
      <w:r>
        <w:rPr>
          <w:rFonts w:hint="eastAsia" w:ascii="宋体" w:hAnsi="宋体"/>
          <w:szCs w:val="21"/>
        </w:rPr>
        <w:t>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6、若我方成为承租方，我方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7、若我方成为承租方，我方知悉并同意：租赁期内，更换承租方即视为转租，未经出租方书面同意，承租方不得单方面改变经营业态，也不得对所租赁的物业进行转让、转包、分租、转租（未经出租方书面认可的联营、合伙、合股、变更实际经营者等均视为转租等擅自实施的行为），也不得以互换、借用等形式允许任何第三人使用，否则出租方有权随时解除《房屋租赁合同》，并追究承租方违约责任。</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8、若我方成为承租方，我方知悉并同意：</w:t>
      </w:r>
      <w:r>
        <w:rPr>
          <w:rFonts w:hint="eastAsia" w:ascii="宋体" w:hAnsi="宋体"/>
          <w:szCs w:val="21"/>
          <w:highlight w:val="none"/>
        </w:rPr>
        <w:t>出租方不提供配套停车位。</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若我方成为承租方，我方知悉并同意：①未被责令停业或破产状态；②财产未被重组、接管、查封、扣押或冻结；③最近三年在经营活动中未出现违法、违纪、违规以及不良信誉记录；④在生产经营活动中未出现重大安全责任事故；⑤近三年内承租方未与出租方及其关联企业（包括杭州市商贸旅游集团有限公司及杭州市商贸旅游集团有限公司的对外投资企业，含全部直接及间接参股企业）发生过合同争议纠纷、仲裁或诉讼。</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若我方成为承租方，我方知悉并同意：</w:t>
      </w:r>
      <w:r>
        <w:rPr>
          <w:rFonts w:hint="eastAsia" w:ascii="宋体" w:hAnsi="宋体"/>
          <w:szCs w:val="21"/>
          <w:highlight w:val="none"/>
        </w:rPr>
        <w:t>租赁房屋物业费收费标</w:t>
      </w:r>
      <w:r>
        <w:rPr>
          <w:rFonts w:hint="eastAsia" w:ascii="宋体" w:hAnsi="宋体"/>
          <w:color w:val="auto"/>
          <w:szCs w:val="21"/>
          <w:highlight w:val="none"/>
        </w:rPr>
        <w:t>准为：</w:t>
      </w:r>
      <w:r>
        <w:rPr>
          <w:rFonts w:hint="eastAsia" w:ascii="宋体" w:hAnsi="宋体"/>
          <w:color w:val="auto"/>
          <w:szCs w:val="21"/>
          <w:highlight w:val="none"/>
          <w:lang w:val="en-US" w:eastAsia="zh-CN"/>
        </w:rPr>
        <w:t>6元/平方米/月，具体物业服务等约定以和现场物业单位签署的物业协议为准。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color w:val="auto"/>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rPr>
        <w:t>、若我方成为承租方，我方知悉并同意：</w:t>
      </w:r>
      <w:r>
        <w:rPr>
          <w:rFonts w:hint="eastAsia" w:ascii="宋体" w:hAnsi="宋体"/>
          <w:szCs w:val="21"/>
          <w:highlight w:val="none"/>
        </w:rPr>
        <w:t>本次交易出租方和承租方的相关权利义务以出租方提供的《房屋租赁合同》（样本）为准。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eastAsia="宋体" w:asciiTheme="minorEastAsia" w:hAnsiTheme="minorEastAsia"/>
          <w:szCs w:val="21"/>
          <w:lang w:val="en-US" w:eastAsia="zh-CN"/>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若我方成为承租方，我方同意</w:t>
      </w:r>
      <w:r>
        <w:rPr>
          <w:rFonts w:hint="eastAsia" w:ascii="宋体" w:hAnsi="宋体"/>
          <w:szCs w:val="21"/>
          <w:highlight w:val="none"/>
        </w:rPr>
        <w:t>交纳交易服务费</w:t>
      </w:r>
      <w:r>
        <w:rPr>
          <w:rFonts w:hint="eastAsia" w:ascii="宋体" w:hAnsi="宋体"/>
          <w:szCs w:val="21"/>
          <w:highlight w:val="none"/>
          <w:lang w:eastAsia="zh-CN"/>
        </w:rPr>
        <w:t>：</w:t>
      </w:r>
      <w:r>
        <w:rPr>
          <w:rFonts w:hint="eastAsia" w:ascii="宋体" w:hAnsi="宋体"/>
          <w:b/>
          <w:bCs/>
          <w:szCs w:val="21"/>
          <w:highlight w:val="none"/>
          <w:lang w:eastAsia="zh-CN"/>
        </w:rPr>
        <w:t>各年累计租金在800万元以下，按照各年累计租金的1%收取；各年累计租金在800万元以上的，按照各年累计租金的0.75%收取。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若非出租方原因，出现以下任一情况时，意向承租方交纳的保证金不予退还，先用于补偿杭交所及杭州企业产权交易中心有限公司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w:t>
      </w:r>
      <w:r>
        <w:rPr>
          <w:rFonts w:hint="eastAsia" w:asciiTheme="minorEastAsia" w:hAnsiTheme="minorEastAsia" w:eastAsiaTheme="minorEastAsia"/>
          <w:szCs w:val="21"/>
          <w:lang w:val="en-US" w:eastAsia="zh-CN"/>
        </w:rPr>
        <w:t>首期</w:t>
      </w:r>
      <w:r>
        <w:rPr>
          <w:rFonts w:hint="eastAsia" w:asciiTheme="minorEastAsia" w:hAnsiTheme="minorEastAsia" w:eastAsiaTheme="minorEastAsia"/>
          <w:szCs w:val="21"/>
        </w:rPr>
        <w:t>租金、</w:t>
      </w:r>
      <w:r>
        <w:rPr>
          <w:rFonts w:hint="eastAsia" w:asciiTheme="minorEastAsia" w:hAnsiTheme="minorEastAsia" w:eastAsiaTheme="minorEastAsia"/>
          <w:szCs w:val="21"/>
          <w:lang w:eastAsia="zh-CN"/>
        </w:rPr>
        <w:t>履约保证金</w:t>
      </w:r>
      <w:r>
        <w:rPr>
          <w:rFonts w:hint="eastAsia" w:asciiTheme="minorEastAsia" w:hAnsiTheme="minorEastAsia" w:eastAsiaTheme="minorEastAsia"/>
          <w:szCs w:val="21"/>
        </w:rPr>
        <w:t>和交易服务费的；</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（5）存在其他违反交易规则情形的。</w:t>
      </w:r>
      <w:bookmarkStart w:id="0" w:name="_GoBack"/>
      <w:bookmarkEnd w:id="0"/>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830BE"/>
    <w:rsid w:val="00090A54"/>
    <w:rsid w:val="00094749"/>
    <w:rsid w:val="00096355"/>
    <w:rsid w:val="000B2C55"/>
    <w:rsid w:val="000C415C"/>
    <w:rsid w:val="000D2A01"/>
    <w:rsid w:val="000E77EC"/>
    <w:rsid w:val="000F422A"/>
    <w:rsid w:val="00135261"/>
    <w:rsid w:val="00143D8A"/>
    <w:rsid w:val="001853BE"/>
    <w:rsid w:val="0019572F"/>
    <w:rsid w:val="001B3C6B"/>
    <w:rsid w:val="0020310B"/>
    <w:rsid w:val="00215ECB"/>
    <w:rsid w:val="002278BB"/>
    <w:rsid w:val="002526A0"/>
    <w:rsid w:val="00255411"/>
    <w:rsid w:val="00272EE2"/>
    <w:rsid w:val="00274544"/>
    <w:rsid w:val="0027741A"/>
    <w:rsid w:val="003165D3"/>
    <w:rsid w:val="003229C2"/>
    <w:rsid w:val="00324E9E"/>
    <w:rsid w:val="00343639"/>
    <w:rsid w:val="00345205"/>
    <w:rsid w:val="00356B1E"/>
    <w:rsid w:val="003A2F6F"/>
    <w:rsid w:val="003C07CD"/>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E6A17"/>
    <w:rsid w:val="005F613A"/>
    <w:rsid w:val="00627BE3"/>
    <w:rsid w:val="00641516"/>
    <w:rsid w:val="006507CA"/>
    <w:rsid w:val="00653B08"/>
    <w:rsid w:val="00662215"/>
    <w:rsid w:val="006733A2"/>
    <w:rsid w:val="006954B9"/>
    <w:rsid w:val="006B72E8"/>
    <w:rsid w:val="006B740B"/>
    <w:rsid w:val="00735BDE"/>
    <w:rsid w:val="00736371"/>
    <w:rsid w:val="00737286"/>
    <w:rsid w:val="00755137"/>
    <w:rsid w:val="00773F46"/>
    <w:rsid w:val="007847DD"/>
    <w:rsid w:val="00790D21"/>
    <w:rsid w:val="007E4EDD"/>
    <w:rsid w:val="0084282E"/>
    <w:rsid w:val="0087000D"/>
    <w:rsid w:val="0087169F"/>
    <w:rsid w:val="00884F8A"/>
    <w:rsid w:val="00892386"/>
    <w:rsid w:val="008C0530"/>
    <w:rsid w:val="008D36A1"/>
    <w:rsid w:val="008D41B2"/>
    <w:rsid w:val="008D72E8"/>
    <w:rsid w:val="00906FAC"/>
    <w:rsid w:val="0093437E"/>
    <w:rsid w:val="00934A3A"/>
    <w:rsid w:val="0094447B"/>
    <w:rsid w:val="00946BD9"/>
    <w:rsid w:val="0096235F"/>
    <w:rsid w:val="009733B3"/>
    <w:rsid w:val="009B0F56"/>
    <w:rsid w:val="009B10A4"/>
    <w:rsid w:val="009B3EA3"/>
    <w:rsid w:val="009E1269"/>
    <w:rsid w:val="009F646A"/>
    <w:rsid w:val="00A11F15"/>
    <w:rsid w:val="00A16016"/>
    <w:rsid w:val="00A165E7"/>
    <w:rsid w:val="00A23127"/>
    <w:rsid w:val="00A24DD0"/>
    <w:rsid w:val="00A53E81"/>
    <w:rsid w:val="00A96775"/>
    <w:rsid w:val="00AA4243"/>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17564"/>
    <w:rsid w:val="00C2125E"/>
    <w:rsid w:val="00C300A5"/>
    <w:rsid w:val="00C80243"/>
    <w:rsid w:val="00C85BC7"/>
    <w:rsid w:val="00C908BD"/>
    <w:rsid w:val="00C9362E"/>
    <w:rsid w:val="00CA2A1E"/>
    <w:rsid w:val="00CB4AD7"/>
    <w:rsid w:val="00CB4C58"/>
    <w:rsid w:val="00CB5B8C"/>
    <w:rsid w:val="00CF638F"/>
    <w:rsid w:val="00D56D57"/>
    <w:rsid w:val="00D74127"/>
    <w:rsid w:val="00D923A3"/>
    <w:rsid w:val="00DA3FB7"/>
    <w:rsid w:val="00DA41FC"/>
    <w:rsid w:val="00DC5B10"/>
    <w:rsid w:val="00DF39B9"/>
    <w:rsid w:val="00E00E55"/>
    <w:rsid w:val="00E03C02"/>
    <w:rsid w:val="00E514FF"/>
    <w:rsid w:val="00E60BD5"/>
    <w:rsid w:val="00EB2A88"/>
    <w:rsid w:val="00EB51E9"/>
    <w:rsid w:val="00EB68B1"/>
    <w:rsid w:val="00EC6A03"/>
    <w:rsid w:val="00EC7352"/>
    <w:rsid w:val="00ED4E9F"/>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0FF5CE6"/>
    <w:rsid w:val="05511549"/>
    <w:rsid w:val="061C73F5"/>
    <w:rsid w:val="07D87335"/>
    <w:rsid w:val="07EA0B9F"/>
    <w:rsid w:val="0889420E"/>
    <w:rsid w:val="0A25564B"/>
    <w:rsid w:val="0E2C5B00"/>
    <w:rsid w:val="0ED418D7"/>
    <w:rsid w:val="0FEC78F6"/>
    <w:rsid w:val="14452D1B"/>
    <w:rsid w:val="158E3738"/>
    <w:rsid w:val="16511E5F"/>
    <w:rsid w:val="16BD1BA6"/>
    <w:rsid w:val="174D738C"/>
    <w:rsid w:val="19B122C7"/>
    <w:rsid w:val="19B324A8"/>
    <w:rsid w:val="19CF393C"/>
    <w:rsid w:val="1CFC6834"/>
    <w:rsid w:val="1D1119E8"/>
    <w:rsid w:val="1D7D6A0D"/>
    <w:rsid w:val="1E14735D"/>
    <w:rsid w:val="1EFA488D"/>
    <w:rsid w:val="1FE75D9F"/>
    <w:rsid w:val="25526291"/>
    <w:rsid w:val="25B34C3E"/>
    <w:rsid w:val="2731534B"/>
    <w:rsid w:val="277773B2"/>
    <w:rsid w:val="279515A0"/>
    <w:rsid w:val="28CD421D"/>
    <w:rsid w:val="29064147"/>
    <w:rsid w:val="2B224A23"/>
    <w:rsid w:val="2B2D77BA"/>
    <w:rsid w:val="2B3D6879"/>
    <w:rsid w:val="2DE64B98"/>
    <w:rsid w:val="2E6953D9"/>
    <w:rsid w:val="3AD83A40"/>
    <w:rsid w:val="3C2C4C6F"/>
    <w:rsid w:val="3C940D63"/>
    <w:rsid w:val="3CC7063B"/>
    <w:rsid w:val="3D4E2474"/>
    <w:rsid w:val="3EBF19DA"/>
    <w:rsid w:val="45F94112"/>
    <w:rsid w:val="494F753A"/>
    <w:rsid w:val="4AFF3DA7"/>
    <w:rsid w:val="4BDA7847"/>
    <w:rsid w:val="4CC66179"/>
    <w:rsid w:val="4E0013D2"/>
    <w:rsid w:val="51317EBA"/>
    <w:rsid w:val="54087204"/>
    <w:rsid w:val="54E742B4"/>
    <w:rsid w:val="563F5F26"/>
    <w:rsid w:val="56EE2F1F"/>
    <w:rsid w:val="584668FF"/>
    <w:rsid w:val="5AC32AE4"/>
    <w:rsid w:val="5C024427"/>
    <w:rsid w:val="5DB959AE"/>
    <w:rsid w:val="633A51EB"/>
    <w:rsid w:val="6431393E"/>
    <w:rsid w:val="6492074F"/>
    <w:rsid w:val="657C12B1"/>
    <w:rsid w:val="6748602A"/>
    <w:rsid w:val="69A64267"/>
    <w:rsid w:val="69B61D8A"/>
    <w:rsid w:val="6A2F474B"/>
    <w:rsid w:val="6CB95527"/>
    <w:rsid w:val="6D1B0EA5"/>
    <w:rsid w:val="6D511A93"/>
    <w:rsid w:val="6F3265C0"/>
    <w:rsid w:val="6F6438D1"/>
    <w:rsid w:val="71711121"/>
    <w:rsid w:val="71933AE8"/>
    <w:rsid w:val="736C7394"/>
    <w:rsid w:val="73B45BA4"/>
    <w:rsid w:val="73F62579"/>
    <w:rsid w:val="75EE396E"/>
    <w:rsid w:val="775C3BC1"/>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5"/>
    <w:unhideWhenUsed/>
    <w:qFormat/>
    <w:uiPriority w:val="99"/>
    <w:pPr>
      <w:tabs>
        <w:tab w:val="center" w:pos="4153"/>
        <w:tab w:val="right" w:pos="8306"/>
      </w:tabs>
      <w:snapToGrid w:val="0"/>
      <w:jc w:val="left"/>
    </w:pPr>
    <w:rPr>
      <w:sz w:val="18"/>
      <w:szCs w:val="18"/>
    </w:rPr>
  </w:style>
  <w:style w:type="paragraph" w:styleId="3">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7">
    <w:name w:val="Strong"/>
    <w:basedOn w:val="6"/>
    <w:qFormat/>
    <w:uiPriority w:val="22"/>
    <w:rPr>
      <w:b/>
    </w:rPr>
  </w:style>
  <w:style w:type="character" w:styleId="8">
    <w:name w:val="FollowedHyperlink"/>
    <w:basedOn w:val="6"/>
    <w:semiHidden/>
    <w:unhideWhenUsed/>
    <w:qFormat/>
    <w:uiPriority w:val="99"/>
    <w:rPr>
      <w:color w:val="57BBE9"/>
      <w:u w:val="none"/>
    </w:rPr>
  </w:style>
  <w:style w:type="character" w:styleId="9">
    <w:name w:val="HTML Definition"/>
    <w:basedOn w:val="6"/>
    <w:semiHidden/>
    <w:unhideWhenUsed/>
    <w:qFormat/>
    <w:uiPriority w:val="99"/>
    <w:rPr>
      <w:i/>
    </w:rPr>
  </w:style>
  <w:style w:type="character" w:styleId="10">
    <w:name w:val="Hyperlink"/>
    <w:basedOn w:val="6"/>
    <w:semiHidden/>
    <w:unhideWhenUsed/>
    <w:qFormat/>
    <w:uiPriority w:val="99"/>
    <w:rPr>
      <w:color w:val="57BBE9"/>
      <w:u w:val="none"/>
    </w:rPr>
  </w:style>
  <w:style w:type="character" w:styleId="11">
    <w:name w:val="HTML Code"/>
    <w:basedOn w:val="6"/>
    <w:semiHidden/>
    <w:unhideWhenUsed/>
    <w:qFormat/>
    <w:uiPriority w:val="99"/>
    <w:rPr>
      <w:rFonts w:hint="default" w:ascii="monospace" w:hAnsi="monospace" w:eastAsia="monospace" w:cs="monospace"/>
      <w:sz w:val="21"/>
      <w:szCs w:val="21"/>
    </w:rPr>
  </w:style>
  <w:style w:type="character" w:styleId="12">
    <w:name w:val="HTML Keyboard"/>
    <w:basedOn w:val="6"/>
    <w:semiHidden/>
    <w:unhideWhenUsed/>
    <w:qFormat/>
    <w:uiPriority w:val="99"/>
    <w:rPr>
      <w:rFonts w:ascii="monospace" w:hAnsi="monospace" w:eastAsia="monospace" w:cs="monospace"/>
      <w:sz w:val="21"/>
      <w:szCs w:val="21"/>
    </w:rPr>
  </w:style>
  <w:style w:type="character" w:styleId="13">
    <w:name w:val="HTML Sample"/>
    <w:basedOn w:val="6"/>
    <w:semiHidden/>
    <w:unhideWhenUsed/>
    <w:qFormat/>
    <w:uiPriority w:val="99"/>
    <w:rPr>
      <w:rFonts w:hint="default" w:ascii="monospace" w:hAnsi="monospace" w:eastAsia="monospace" w:cs="monospace"/>
      <w:sz w:val="21"/>
      <w:szCs w:val="21"/>
    </w:rPr>
  </w:style>
  <w:style w:type="character" w:customStyle="1" w:styleId="14">
    <w:name w:val="页眉 字符"/>
    <w:basedOn w:val="6"/>
    <w:link w:val="3"/>
    <w:qFormat/>
    <w:uiPriority w:val="99"/>
    <w:rPr>
      <w:rFonts w:ascii="Times New Roman" w:hAnsi="Times New Roman" w:eastAsia="宋体" w:cs="Times New Roman"/>
      <w:sz w:val="18"/>
      <w:szCs w:val="18"/>
    </w:rPr>
  </w:style>
  <w:style w:type="character" w:customStyle="1" w:styleId="15">
    <w:name w:val="页脚 字符"/>
    <w:basedOn w:val="6"/>
    <w:link w:val="2"/>
    <w:qFormat/>
    <w:uiPriority w:val="99"/>
    <w:rPr>
      <w:rFonts w:ascii="Times New Roman" w:hAnsi="Times New Roman" w:eastAsia="宋体" w:cs="Times New Roman"/>
      <w:sz w:val="18"/>
      <w:szCs w:val="18"/>
    </w:rPr>
  </w:style>
  <w:style w:type="paragraph" w:styleId="16">
    <w:name w:val="List Paragraph"/>
    <w:basedOn w:val="1"/>
    <w:qFormat/>
    <w:uiPriority w:val="34"/>
    <w:pPr>
      <w:ind w:firstLine="420" w:firstLineChars="200"/>
    </w:pPr>
  </w:style>
  <w:style w:type="character" w:customStyle="1" w:styleId="17">
    <w:name w:val="not([class*=suffix])"/>
    <w:basedOn w:val="6"/>
    <w:qFormat/>
    <w:uiPriority w:val="0"/>
    <w:rPr>
      <w:sz w:val="19"/>
      <w:szCs w:val="19"/>
    </w:rPr>
  </w:style>
  <w:style w:type="character" w:customStyle="1" w:styleId="18">
    <w:name w:val="not([class*=suffix])1"/>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243</Words>
  <Characters>1386</Characters>
  <Lines>11</Lines>
  <Paragraphs>3</Paragraphs>
  <TotalTime>1</TotalTime>
  <ScaleCrop>false</ScaleCrop>
  <LinksUpToDate>false</LinksUpToDate>
  <CharactersWithSpaces>1626</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HJS-CL</cp:lastModifiedBy>
  <cp:lastPrinted>2021-08-03T03:13:00Z</cp:lastPrinted>
  <dcterms:modified xsi:type="dcterms:W3CDTF">2026-08-05T02:49:03Z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9A42E0B973C1494FA3FA96BA19494E8E</vt:lpwstr>
  </property>
</Properties>
</file>