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4268BC">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14:paraId="4DC9657E">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杭州</w:t>
      </w:r>
      <w:r>
        <w:rPr>
          <w:rFonts w:asciiTheme="minorEastAsia" w:hAnsiTheme="minorEastAsia" w:eastAsiaTheme="minorEastAsia"/>
          <w:sz w:val="21"/>
          <w:szCs w:val="21"/>
          <w:highlight w:val="none"/>
        </w:rPr>
        <w:t>产权交易所</w:t>
      </w:r>
      <w:r>
        <w:rPr>
          <w:rFonts w:hint="eastAsia" w:asciiTheme="minorEastAsia" w:hAnsiTheme="minorEastAsia" w:eastAsiaTheme="minorEastAsia"/>
          <w:sz w:val="21"/>
          <w:szCs w:val="21"/>
          <w:highlight w:val="none"/>
        </w:rPr>
        <w:t>有限责任公司</w:t>
      </w:r>
      <w:r>
        <w:rPr>
          <w:rFonts w:asciiTheme="minorEastAsia" w:hAnsiTheme="minorEastAsia" w:eastAsiaTheme="minorEastAsia"/>
          <w:sz w:val="21"/>
          <w:szCs w:val="21"/>
          <w:highlight w:val="none"/>
        </w:rPr>
        <w:t>：</w:t>
      </w:r>
    </w:p>
    <w:p w14:paraId="58549AA2">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杭州企业产权交易中心有限公司</w:t>
      </w:r>
      <w:r>
        <w:rPr>
          <w:rFonts w:hint="eastAsia" w:asciiTheme="minorEastAsia" w:hAnsiTheme="minorEastAsia" w:eastAsiaTheme="minorEastAsia"/>
          <w:sz w:val="21"/>
          <w:szCs w:val="21"/>
          <w:highlight w:val="none"/>
        </w:rPr>
        <w:t>：</w:t>
      </w:r>
    </w:p>
    <w:p w14:paraId="5DE985C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sz w:val="21"/>
          <w:szCs w:val="21"/>
          <w:highlight w:val="none"/>
          <w:lang w:val="en-US" w:eastAsia="zh-CN"/>
        </w:rPr>
      </w:pPr>
      <w:r>
        <w:rPr>
          <w:rFonts w:hint="eastAsia" w:ascii="宋体" w:hAnsi="宋体" w:eastAsia="宋体"/>
          <w:sz w:val="21"/>
          <w:szCs w:val="21"/>
          <w:highlight w:val="none"/>
          <w:lang w:val="en-US" w:eastAsia="zh-CN"/>
        </w:rPr>
        <w:t>我方拟承租杭州市上城区水门南弄3号房屋5年租赁权项目，现做如下承诺：</w:t>
      </w:r>
    </w:p>
    <w:p w14:paraId="44EDA019">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1、我方已认真阅读、知悉并自愿遵守杭州产权交易所《房屋出租交易规则》、《在线报价实施办法》和《在线报价交易须知》等文件的规定，同意按照相关规定参加本项目竞价活动。</w:t>
      </w:r>
    </w:p>
    <w:p w14:paraId="65DE64A8">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2、我方提交承租申请材料并且交纳交易保证金后，即视为已详细阅读并完全认可本项目所披露内容以及已完成对标的的现场踏勘，表明已完全了解并自愿接受标的的全部现状及瑕疵，并自愿承担一切交易风险。</w:t>
      </w:r>
    </w:p>
    <w:p w14:paraId="38DCBA6F">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3、意向承租方须书面承诺：</w:t>
      </w:r>
    </w:p>
    <w:p w14:paraId="6DBC4F23">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（1）同意在被确定为承租方之日起 3 个工作日内携带报名时上传的主体资格证明等相关文件原件至杭交所完成现场确认和签署《房产出租合同》、《物业管理合同》、《消防保卫安全责任书》及相关附件；并在《房产出租合同》、《物业管理合同》签署之日起 3个工作日内向杭交所指定账户一次性支付交易服务费、履约保证金、首期物业租金和首期物业管理费等交易资金（以到账时间为准）；</w:t>
      </w:r>
    </w:p>
    <w:p w14:paraId="3C3946AE">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（2）同意杭交所在经出租方申请之日起3个工作日内将承租方已交纳的首期物业租金、首期物业管理费和履约保证金全部划转至出租方指定账户。</w:t>
      </w:r>
    </w:p>
    <w:p w14:paraId="53894F51">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3）承租方在该租赁物业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并且，承租方在该租赁物业的经营活动不得违反有关的法律、法规，必须确保其经营的合法性，否则，承租方将承担因其不正当经营所造成的一切责任和后果。</w:t>
      </w:r>
    </w:p>
    <w:p w14:paraId="49AF94F6">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4）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若承租方需临时改变房屋（土地）使用性质，相关审批及手续由承租方自行办理，由此产生的费用由承租方承担。对于相关部门是否批准，出租方不作任何保证、不承担任何责任，承租方承诺不因此提出索赔。</w:t>
      </w:r>
    </w:p>
    <w:p w14:paraId="04B71040">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 xml:space="preserve">（5）承租方承租该房产后，不得进行整体转租，可在承租范围内进行分割招商经营，但不得进行转租后的再次转租。 </w:t>
      </w:r>
    </w:p>
    <w:p w14:paraId="52A4AF51">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（6）承租方若需成立属地公司经营的，成立的公司须为承租方全资子公司。</w:t>
      </w:r>
    </w:p>
    <w:p w14:paraId="0566252E">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（7）承租方承租该房产后，安全、消防投入改造费用需自行承担，租赁期满经公开招租，承租方未能继续承租的，以上投入的设施物品等均无偿归出租方所有，承租方不得擅自拆除、搬离或处置。</w:t>
      </w:r>
    </w:p>
    <w:p w14:paraId="58187926">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8）承租方须分别与杭州市实业投资集团有限公司签订《房产出租合同》，与杭实物产发展（杭州）有限公司签订《物业管理合同》。成交总价的82%由杭州市实业投资集团有限公司收取并向受让方出具租赁发票；成交总价的18%由杭实物产发展（杭州）有限公司收取并向受让方出具物业管理类发票。</w:t>
      </w:r>
    </w:p>
    <w:p w14:paraId="1CB7ABD6">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9）在租赁期间，承租方负责租赁房屋的防火安全、门前三包，综合治理及安全、保卫等工作，承租方应与出租方签订责任书，执行管理部门规定并服从出租方监督检查。对检查出来的隐患立即进行整改，否则承租方应承担全部责任。</w:t>
      </w:r>
    </w:p>
    <w:p w14:paraId="6890EA4C">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（10）在租赁期内，因不可抗力、整体规划、城市规划或市政建设需要拆除、改造导致承租方租赁的因政府决定收回该租赁房屋的，根据国家政府相关条例执行，承租方无经营损失赔偿权。</w:t>
      </w:r>
    </w:p>
    <w:p w14:paraId="58451C45">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（11）如承租方在租赁期限内改变用途，项目不符合用地性质的，需向杭州市规划和自然资源局支付增加的土地年收益金由承租方承担。</w:t>
      </w:r>
    </w:p>
    <w:p w14:paraId="3F8072B0">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（12）在租赁期间，无证房产部分（约736.55平方米）因政策原因或其他不可抗力因素被相关部门拆除，租金将不会因此进行调整，承租方需自行承担由此产生的风险和不便。</w:t>
      </w:r>
    </w:p>
    <w:p w14:paraId="72443D71">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13）本次租赁房屋原承租人已提前解约退租，但该房产作为园区已运营多年，截至2026年7月6日目前仍有54户实际商户在租（均为原承租人转租的次承租人），详见附件《54户实际经营户明细》。为保障辖区经济社会健康稳定发展，承租方须履行以下义务：</w:t>
      </w:r>
    </w:p>
    <w:p w14:paraId="57A5F768">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承继现有租赁关系：承租方承租后须无条件、完整承继现有54户实际经营户与原承租人已签署《租赁合同》的全部权利义务（包括但不限于租赁期限、租金金额、物业管理费金额、支付方式、押金、装修约定、续租条件、违约责任等），上述内容一律维持不变，承租方不得单方面修改、终止合同或要求重新签约。承租方承租后自动取代原承租人成为该54份合同的出租方（甲方），承担出租方全部法律责任（提供可安全使用的场地、履行维修义务等）。</w:t>
      </w:r>
    </w:p>
    <w:p w14:paraId="2A827D5F">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2）对现有商户的保护：在现有54户商户原租赁合同有效期内，承租方不得以租赁主体变更为由，要求商户提前搬离、更改租约或增加不合理附加条件。仅当商户自动书面提出退出（包括合同期满不续租、自愿提前解除合同并办理交接）后，承租方可收回该房屋，按市场价格自行招租。</w:t>
      </w:r>
    </w:p>
    <w:p w14:paraId="101AE928">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3）其他管理权限：承租方可对现有空置房产及已退出的空置房产进行重新定位、装修及招商，租金及条件由承租方自行确定。承租方负责整个园区的管理、安保、保洁、设施维护等，但不得因公共管理行为影响现有54户商户正常经营。</w:t>
      </w:r>
    </w:p>
    <w:p w14:paraId="72DB4E60">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意向承租人应自行了解上述现有实际经营户情况，一旦提交承租申请并且交纳交易保证金，即视为已完全了解并自愿接受。</w:t>
      </w:r>
    </w:p>
    <w:p w14:paraId="2F5C70AE">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（14）出租方与承租方的权利义务以《房产出租合同》、《物业管理合同》样本为准。</w:t>
      </w:r>
    </w:p>
    <w:p w14:paraId="76AC8F94">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3、租赁房屋的交接：</w:t>
      </w:r>
    </w:p>
    <w:p w14:paraId="081689DD">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（1）承租方按约付清交易服务费、履约保证金、首期物业租金和首期物业管理费后，由出租方通知承租方并将租赁房屋交付给承租方，承租方应在</w:t>
      </w:r>
      <w:bookmarkStart w:id="0" w:name="_GoBack"/>
      <w:bookmarkEnd w:id="0"/>
      <w:r>
        <w:rPr>
          <w:rFonts w:hint="eastAsia" w:asciiTheme="minorEastAsia" w:hAnsiTheme="minorEastAsia" w:eastAsiaTheme="minorEastAsia"/>
          <w:sz w:val="21"/>
          <w:szCs w:val="21"/>
          <w:highlight w:val="none"/>
          <w:lang w:val="en-US" w:eastAsia="zh-CN"/>
        </w:rPr>
        <w:t>出租方通知的期限内与出租方办理交付手续。出租方将租赁房屋交付给承租方即视为租赁房屋交接完毕。</w:t>
      </w:r>
    </w:p>
    <w:p w14:paraId="346844F6">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（2）出租方若未能在或约定时间前交付租赁房屋的，以实际交付房屋之日起算租赁期限，自动后延为整个租赁期。</w:t>
      </w:r>
    </w:p>
    <w:p w14:paraId="2CE1E95C">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（3）如承租方逾期付款，出租方有权延期交房，但租赁期限自上述付款截止之次日起算。</w:t>
      </w:r>
    </w:p>
    <w:p w14:paraId="7C91073A">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（4）交付时按移交时的现状进行移交，不保证装修、装饰物的完好</w:t>
      </w:r>
    </w:p>
    <w:p w14:paraId="7EE704C6">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4、本项目承租方须交纳各年累计租金1.5%计的交易服务费。</w:t>
      </w:r>
    </w:p>
    <w:p w14:paraId="33078105">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5、若非出租方原因，出现以下任一情况时，意向承租方交纳的保证金不予退还，先用于补偿杭交所、经纪会员的各项服务费，剩余部分作为对出租方的经济补偿金，保证金不足以补偿的，相关方有权按照实际损失继续追诉：</w:t>
      </w:r>
    </w:p>
    <w:p w14:paraId="18ECF437">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（1）意向承租方提交承租申请材料并交纳交易保证金后单方撤回承租申请的；</w:t>
      </w:r>
    </w:p>
    <w:p w14:paraId="77526B72">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（2）产生符合条件的意向承租方后，各意向承租方在竞价期间均不报价的；</w:t>
      </w:r>
    </w:p>
    <w:p w14:paraId="7A6219EC">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（3）在被确定为承租方后未按约定签署《房产出租合同》、《物业管理合同》的或未按约定支付交易服务费、首期物业租金、首期物业管理费、履约保证金的；</w:t>
      </w:r>
    </w:p>
    <w:p w14:paraId="6A990AD8">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（4）意向承租方未履行书面承诺事项的；</w:t>
      </w:r>
    </w:p>
    <w:p w14:paraId="05221578">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（5）存在其他违反交易规则情形的。</w:t>
      </w:r>
    </w:p>
    <w:p w14:paraId="3194957A">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 xml:space="preserve">                                          </w:t>
      </w:r>
    </w:p>
    <w:p w14:paraId="286018A9">
      <w:pPr>
        <w:keepNext w:val="0"/>
        <w:keepLines w:val="0"/>
        <w:pageBreakBefore w:val="0"/>
        <w:kinsoku/>
        <w:wordWrap/>
        <w:overflowPunct/>
        <w:topLinePunct w:val="0"/>
        <w:autoSpaceDE/>
        <w:autoSpaceDN/>
        <w:bidi w:val="0"/>
        <w:adjustRightInd/>
        <w:snapToGrid/>
        <w:spacing w:line="400" w:lineRule="exact"/>
        <w:ind w:firstLine="4830" w:firstLineChars="23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意向承租方（签章）：</w:t>
      </w:r>
    </w:p>
    <w:p w14:paraId="27B8F9B8">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 xml:space="preserve">                                         2026年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45465E"/>
    <w:rsid w:val="019C1EEA"/>
    <w:rsid w:val="01E5402C"/>
    <w:rsid w:val="03066051"/>
    <w:rsid w:val="03637B8E"/>
    <w:rsid w:val="0365455B"/>
    <w:rsid w:val="03685EB5"/>
    <w:rsid w:val="063B3638"/>
    <w:rsid w:val="07BC4304"/>
    <w:rsid w:val="0B877787"/>
    <w:rsid w:val="0D0E659B"/>
    <w:rsid w:val="0DF1051E"/>
    <w:rsid w:val="0F524901"/>
    <w:rsid w:val="10D821AF"/>
    <w:rsid w:val="115B4B8E"/>
    <w:rsid w:val="11D84431"/>
    <w:rsid w:val="166C272E"/>
    <w:rsid w:val="173E5800"/>
    <w:rsid w:val="1C60574F"/>
    <w:rsid w:val="1DA37C3B"/>
    <w:rsid w:val="1EEC13A1"/>
    <w:rsid w:val="20A51056"/>
    <w:rsid w:val="21F90A2C"/>
    <w:rsid w:val="27541626"/>
    <w:rsid w:val="27AA290F"/>
    <w:rsid w:val="285D694C"/>
    <w:rsid w:val="295D54F0"/>
    <w:rsid w:val="2B1F0483"/>
    <w:rsid w:val="2D8017AD"/>
    <w:rsid w:val="2E376433"/>
    <w:rsid w:val="2F8652FE"/>
    <w:rsid w:val="2FA5177C"/>
    <w:rsid w:val="30226B4B"/>
    <w:rsid w:val="32557358"/>
    <w:rsid w:val="32FB67E2"/>
    <w:rsid w:val="35600E6D"/>
    <w:rsid w:val="37522DE0"/>
    <w:rsid w:val="383E6FED"/>
    <w:rsid w:val="38456167"/>
    <w:rsid w:val="38D933CB"/>
    <w:rsid w:val="3AC43A69"/>
    <w:rsid w:val="3B103714"/>
    <w:rsid w:val="3B6738AB"/>
    <w:rsid w:val="43090E7F"/>
    <w:rsid w:val="43E965A2"/>
    <w:rsid w:val="45962498"/>
    <w:rsid w:val="46DF21A2"/>
    <w:rsid w:val="4ACC618D"/>
    <w:rsid w:val="4D8520D3"/>
    <w:rsid w:val="4E9A3CEF"/>
    <w:rsid w:val="50D93D32"/>
    <w:rsid w:val="5187378F"/>
    <w:rsid w:val="54E62B26"/>
    <w:rsid w:val="554F7B33"/>
    <w:rsid w:val="55D769B2"/>
    <w:rsid w:val="585D3FC2"/>
    <w:rsid w:val="5A765B12"/>
    <w:rsid w:val="5A7D1B2E"/>
    <w:rsid w:val="5B7B2FC6"/>
    <w:rsid w:val="5BF31218"/>
    <w:rsid w:val="5C11169E"/>
    <w:rsid w:val="5CF46009"/>
    <w:rsid w:val="5DE80B25"/>
    <w:rsid w:val="5EE74137"/>
    <w:rsid w:val="611C5AF9"/>
    <w:rsid w:val="62F53709"/>
    <w:rsid w:val="63C12C87"/>
    <w:rsid w:val="655941F8"/>
    <w:rsid w:val="660B1854"/>
    <w:rsid w:val="66141D8A"/>
    <w:rsid w:val="663A5F69"/>
    <w:rsid w:val="67C32ABD"/>
    <w:rsid w:val="6B7C4F72"/>
    <w:rsid w:val="6BBC636F"/>
    <w:rsid w:val="6BE8130D"/>
    <w:rsid w:val="6CD40BF2"/>
    <w:rsid w:val="6D802092"/>
    <w:rsid w:val="6F750ECD"/>
    <w:rsid w:val="6FD1766A"/>
    <w:rsid w:val="6FFC4BAB"/>
    <w:rsid w:val="714C77AC"/>
    <w:rsid w:val="71D57417"/>
    <w:rsid w:val="74AF585B"/>
    <w:rsid w:val="772A7FC7"/>
    <w:rsid w:val="77840F6D"/>
    <w:rsid w:val="78953E89"/>
    <w:rsid w:val="795E558F"/>
    <w:rsid w:val="7AF661D7"/>
    <w:rsid w:val="7FB7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qFormat="1" w:unhideWhenUsed="0" w:uiPriority="0" w:semiHidden="0"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semiHidden/>
    <w:qFormat/>
    <w:uiPriority w:val="0"/>
    <w:rPr>
      <w:rFonts w:ascii="仿宋" w:hAnsi="仿宋" w:eastAsia="仿宋" w:cs="仿宋"/>
      <w:sz w:val="31"/>
      <w:szCs w:val="31"/>
      <w:lang w:val="en-US" w:eastAsia="en-US" w:bidi="ar-SA"/>
    </w:rPr>
  </w:style>
  <w:style w:type="paragraph" w:styleId="3">
    <w:name w:val="toc 4"/>
    <w:basedOn w:val="1"/>
    <w:next w:val="1"/>
    <w:qFormat/>
    <w:uiPriority w:val="0"/>
    <w:pPr>
      <w:wordWrap w:val="0"/>
      <w:ind w:left="850"/>
      <w:jc w:val="both"/>
    </w:pPr>
    <w:rPr>
      <w:rFonts w:ascii="Calibri" w:hAnsi="Calibri" w:eastAsia="宋体" w:cs="Times New Roman"/>
      <w:sz w:val="21"/>
      <w:lang w:val="en-US" w:eastAsia="zh-CN" w:bidi="ar-SA"/>
    </w:r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6"/>
    <w:basedOn w:val="1"/>
    <w:next w:val="1"/>
    <w:qFormat/>
    <w:uiPriority w:val="0"/>
    <w:pPr>
      <w:ind w:left="2100" w:leftChars="1000"/>
    </w:pPr>
    <w:rPr>
      <w:szCs w:val="22"/>
    </w:rPr>
  </w:style>
  <w:style w:type="paragraph" w:styleId="7">
    <w:name w:val="Body Text First Indent"/>
    <w:basedOn w:val="2"/>
    <w:next w:val="6"/>
    <w:unhideWhenUsed/>
    <w:qFormat/>
    <w:uiPriority w:val="0"/>
    <w:pPr>
      <w:keepNext w:val="0"/>
      <w:keepLines w:val="0"/>
      <w:widowControl w:val="0"/>
      <w:suppressLineNumbers w:val="0"/>
      <w:spacing w:before="0" w:beforeAutospacing="0" w:after="120" w:afterAutospacing="0"/>
      <w:ind w:left="0" w:right="0" w:firstLine="420" w:firstLineChars="100"/>
      <w:jc w:val="both"/>
    </w:pPr>
    <w:rPr>
      <w:rFonts w:hint="default" w:ascii="Times New Roman" w:hAnsi="Times New Roman" w:eastAsia="宋体" w:cs="Times New Roman"/>
      <w:kern w:val="2"/>
      <w:sz w:val="21"/>
      <w:szCs w:val="24"/>
      <w:lang w:val="en-US" w:eastAsia="zh-CN" w:bidi="ar-SA"/>
    </w:rPr>
  </w:style>
  <w:style w:type="paragraph" w:customStyle="1" w:styleId="10">
    <w:name w:val="NormalIndent"/>
    <w:basedOn w:val="1"/>
    <w:qFormat/>
    <w:uiPriority w:val="0"/>
    <w:pPr>
      <w:ind w:firstLine="420"/>
    </w:pPr>
  </w:style>
  <w:style w:type="character" w:customStyle="1" w:styleId="11">
    <w:name w:val="页眉 Char"/>
    <w:basedOn w:val="9"/>
    <w:link w:val="5"/>
    <w:semiHidden/>
    <w:qFormat/>
    <w:uiPriority w:val="99"/>
    <w:rPr>
      <w:rFonts w:ascii="Times New Roman" w:hAnsi="Times New Roman" w:eastAsia="宋体" w:cs="Times New Roman"/>
      <w:sz w:val="18"/>
      <w:szCs w:val="18"/>
    </w:rPr>
  </w:style>
  <w:style w:type="character" w:customStyle="1" w:styleId="12">
    <w:name w:val="页脚 Char"/>
    <w:basedOn w:val="9"/>
    <w:link w:val="4"/>
    <w:semiHidden/>
    <w:qFormat/>
    <w:uiPriority w:val="99"/>
    <w:rPr>
      <w:rFonts w:ascii="Times New Roman" w:hAnsi="Times New Roman" w:eastAsia="宋体" w:cs="Times New Roman"/>
      <w:sz w:val="18"/>
      <w:szCs w:val="18"/>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2704</Words>
  <Characters>2733</Characters>
  <Lines>8</Lines>
  <Paragraphs>2</Paragraphs>
  <TotalTime>0</TotalTime>
  <ScaleCrop>false</ScaleCrop>
  <LinksUpToDate>false</LinksUpToDate>
  <CharactersWithSpaces>2826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Li</cp:lastModifiedBy>
  <dcterms:modified xsi:type="dcterms:W3CDTF">2026-07-28T09:37:30Z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824C53EAD98E4E6FAE634577C3C8D155</vt:lpwstr>
  </property>
  <property fmtid="{D5CDD505-2E9C-101B-9397-08002B2CF9AE}" pid="4" name="KSOTemplateDocerSaveRecord">
    <vt:lpwstr>eyJoZGlkIjoiZDQyMTliOGFhNjFjMjMxMzk1NWU0ZWU0ZTU0OGM4MzYiLCJ1c2VySWQiOiI5NTMwNTIxNDkifQ==</vt:lpwstr>
  </property>
</Properties>
</file>