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lang w:val="en-US" w:eastAsia="zh-CN"/>
        </w:rPr>
        <w:t xml:space="preserve"> </w:t>
      </w:r>
      <w:r>
        <w:rPr>
          <w:rFonts w:hint="eastAsia" w:ascii="黑体" w:hAnsi="黑体" w:eastAsia="黑体"/>
          <w:b/>
          <w:sz w:val="36"/>
          <w:szCs w:val="36"/>
        </w:rPr>
        <w:t>承诺函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杭州企业产权交易中心有限公司</w:t>
      </w:r>
      <w:r>
        <w:rPr>
          <w:rFonts w:hint="eastAsia"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hint="eastAsia" w:asciiTheme="minorEastAsia" w:hAnsiTheme="minorEastAsia" w:eastAsiaTheme="minorEastAsia"/>
          <w:szCs w:val="21"/>
          <w:lang w:eastAsia="zh-CN"/>
        </w:rPr>
        <w:t>承租杭州市上城区南星汇飞云新座B座504室房屋3年租赁权</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1、我</w:t>
      </w:r>
      <w:r>
        <w:rPr>
          <w:rFonts w:asciiTheme="minorEastAsia" w:hAnsiTheme="minorEastAsia" w:eastAsiaTheme="minorEastAsia"/>
          <w:szCs w:val="21"/>
        </w:rPr>
        <w:t>方已</w:t>
      </w:r>
      <w:r>
        <w:rPr>
          <w:rFonts w:hint="eastAsia" w:asciiTheme="minorEastAsia" w:hAnsiTheme="minorEastAsia" w:eastAsiaTheme="minorEastAsia"/>
          <w:szCs w:val="21"/>
        </w:rPr>
        <w:t>认真阅读、知悉并</w:t>
      </w:r>
      <w:r>
        <w:rPr>
          <w:rFonts w:asciiTheme="minorEastAsia" w:hAnsiTheme="minorEastAsia" w:eastAsiaTheme="minorEastAsia"/>
          <w:szCs w:val="21"/>
        </w:rPr>
        <w:t>自愿遵守</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asciiTheme="minorEastAsia" w:hAnsiTheme="minorEastAsia" w:eastAsiaTheme="minorEastAsia"/>
          <w:szCs w:val="21"/>
        </w:rPr>
        <w:t>等文件的规定，同意按照相关规定参加</w:t>
      </w:r>
      <w:r>
        <w:rPr>
          <w:rFonts w:hint="eastAsia" w:asciiTheme="minorEastAsia" w:hAnsiTheme="minorEastAsia" w:eastAsiaTheme="minorEastAsia"/>
          <w:szCs w:val="21"/>
        </w:rPr>
        <w:t>本项目竞价</w:t>
      </w:r>
      <w:r>
        <w:rPr>
          <w:rFonts w:asciiTheme="minorEastAsia" w:hAnsiTheme="minorEastAsia" w:eastAsiaTheme="minorEastAsia"/>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420" w:lineRule="exact"/>
        <w:ind w:firstLine="420" w:firstLineChars="200"/>
        <w:jc w:val="left"/>
        <w:textAlignment w:val="auto"/>
        <w:rPr>
          <w:rFonts w:asciiTheme="minorEastAsia" w:hAnsiTheme="minorEastAsia"/>
          <w:szCs w:val="21"/>
        </w:rPr>
      </w:pPr>
      <w:r>
        <w:rPr>
          <w:rFonts w:hint="eastAsia" w:asciiTheme="minorEastAsia" w:hAnsiTheme="minorEastAsia" w:eastAsiaTheme="minorEastAsia"/>
          <w:szCs w:val="21"/>
        </w:rPr>
        <w:t>2、</w:t>
      </w:r>
      <w:r>
        <w:rPr>
          <w:rFonts w:hint="eastAsia" w:asciiTheme="minorEastAsia" w:hAnsiTheme="minorEastAsia" w:eastAsiaTheme="minorEastAsia"/>
          <w:sz w:val="21"/>
          <w:szCs w:val="21"/>
          <w:highlight w:val="none"/>
        </w:rPr>
        <w:t>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Theme="minorEastAsia" w:hAnsiTheme="minorEastAsia" w:eastAsiaTheme="minorEastAsia"/>
          <w:szCs w:val="21"/>
          <w:lang w:eastAsia="zh-CN"/>
        </w:rPr>
        <w:t>3、</w:t>
      </w:r>
      <w:r>
        <w:rPr>
          <w:rFonts w:hint="eastAsia" w:ascii="宋体" w:hAnsi="宋体"/>
          <w:color w:val="auto"/>
          <w:sz w:val="21"/>
          <w:szCs w:val="21"/>
          <w:highlight w:val="none"/>
        </w:rPr>
        <w:t>同意</w:t>
      </w:r>
      <w:r>
        <w:rPr>
          <w:rFonts w:ascii="宋体" w:hAnsi="宋体"/>
          <w:color w:val="auto"/>
          <w:sz w:val="21"/>
          <w:szCs w:val="21"/>
          <w:highlight w:val="none"/>
        </w:rPr>
        <w:t>在被确</w:t>
      </w:r>
      <w:r>
        <w:rPr>
          <w:rFonts w:hint="eastAsia" w:ascii="宋体" w:hAnsi="宋体"/>
          <w:color w:val="auto"/>
          <w:sz w:val="21"/>
          <w:szCs w:val="21"/>
          <w:highlight w:val="none"/>
        </w:rPr>
        <w:t>定</w:t>
      </w:r>
      <w:r>
        <w:rPr>
          <w:rFonts w:ascii="宋体" w:hAnsi="宋体"/>
          <w:color w:val="auto"/>
          <w:sz w:val="21"/>
          <w:szCs w:val="21"/>
          <w:highlight w:val="none"/>
        </w:rPr>
        <w:t>为</w:t>
      </w:r>
      <w:r>
        <w:rPr>
          <w:rFonts w:hint="eastAsia" w:ascii="宋体" w:hAnsi="宋体"/>
          <w:color w:val="auto"/>
          <w:sz w:val="21"/>
          <w:szCs w:val="21"/>
          <w:highlight w:val="none"/>
        </w:rPr>
        <w:t>承租</w:t>
      </w:r>
      <w:r>
        <w:rPr>
          <w:rFonts w:ascii="宋体" w:hAnsi="宋体"/>
          <w:color w:val="auto"/>
          <w:sz w:val="21"/>
          <w:szCs w:val="21"/>
          <w:highlight w:val="none"/>
        </w:rPr>
        <w:t>方</w:t>
      </w:r>
      <w:r>
        <w:rPr>
          <w:rFonts w:hint="eastAsia" w:ascii="宋体" w:hAnsi="宋体"/>
          <w:color w:val="auto"/>
          <w:sz w:val="21"/>
          <w:szCs w:val="21"/>
          <w:highlight w:val="none"/>
        </w:rPr>
        <w:t>之日</w:t>
      </w:r>
      <w:r>
        <w:rPr>
          <w:rFonts w:ascii="宋体" w:hAnsi="宋体"/>
          <w:color w:val="auto"/>
          <w:sz w:val="21"/>
          <w:szCs w:val="21"/>
          <w:highlight w:val="none"/>
        </w:rPr>
        <w:t>起</w:t>
      </w:r>
      <w:r>
        <w:rPr>
          <w:rFonts w:hint="eastAsia" w:ascii="宋体" w:hAnsi="宋体"/>
          <w:color w:val="auto"/>
          <w:sz w:val="21"/>
          <w:szCs w:val="21"/>
          <w:highlight w:val="none"/>
        </w:rPr>
        <w:t xml:space="preserve">3 </w:t>
      </w:r>
      <w:r>
        <w:rPr>
          <w:rFonts w:ascii="宋体" w:hAnsi="宋体"/>
          <w:color w:val="auto"/>
          <w:sz w:val="21"/>
          <w:szCs w:val="21"/>
          <w:highlight w:val="none"/>
        </w:rPr>
        <w:t>个工作日内</w:t>
      </w:r>
      <w:r>
        <w:rPr>
          <w:rFonts w:hint="eastAsia" w:ascii="宋体" w:hAnsi="宋体"/>
          <w:color w:val="auto"/>
          <w:sz w:val="21"/>
          <w:szCs w:val="21"/>
          <w:highlight w:val="none"/>
        </w:rPr>
        <w:t>携带承租申请材料原件到杭交所完成现场确认并签署《成交通知书》、</w:t>
      </w:r>
      <w:r>
        <w:rPr>
          <w:rFonts w:ascii="宋体" w:hAnsi="宋体"/>
          <w:color w:val="auto"/>
          <w:sz w:val="21"/>
          <w:szCs w:val="21"/>
          <w:highlight w:val="none"/>
        </w:rPr>
        <w:t>《</w:t>
      </w:r>
      <w:r>
        <w:rPr>
          <w:rFonts w:hint="eastAsia" w:ascii="宋体" w:hAnsi="宋体"/>
          <w:color w:val="auto"/>
          <w:sz w:val="21"/>
          <w:szCs w:val="21"/>
          <w:highlight w:val="none"/>
        </w:rPr>
        <w:t>房屋</w:t>
      </w:r>
      <w:r>
        <w:rPr>
          <w:rFonts w:ascii="宋体" w:hAnsi="宋体"/>
          <w:color w:val="auto"/>
          <w:sz w:val="21"/>
          <w:szCs w:val="21"/>
          <w:highlight w:val="none"/>
        </w:rPr>
        <w:t>租赁合同》</w:t>
      </w:r>
      <w:r>
        <w:rPr>
          <w:rFonts w:hint="eastAsia" w:ascii="宋体" w:hAnsi="宋体"/>
          <w:color w:val="auto"/>
          <w:sz w:val="21"/>
          <w:szCs w:val="21"/>
          <w:highlight w:val="none"/>
        </w:rPr>
        <w:t>；并在</w:t>
      </w:r>
      <w:r>
        <w:rPr>
          <w:rFonts w:ascii="宋体" w:hAnsi="宋体"/>
          <w:color w:val="auto"/>
          <w:sz w:val="21"/>
          <w:szCs w:val="21"/>
          <w:highlight w:val="none"/>
        </w:rPr>
        <w:t>《</w:t>
      </w:r>
      <w:r>
        <w:rPr>
          <w:rFonts w:hint="eastAsia" w:ascii="宋体" w:hAnsi="宋体"/>
          <w:color w:val="auto"/>
          <w:sz w:val="21"/>
          <w:szCs w:val="21"/>
          <w:highlight w:val="none"/>
        </w:rPr>
        <w:t>房屋</w:t>
      </w:r>
      <w:r>
        <w:rPr>
          <w:rFonts w:ascii="宋体" w:hAnsi="宋体"/>
          <w:color w:val="auto"/>
          <w:sz w:val="21"/>
          <w:szCs w:val="21"/>
          <w:highlight w:val="none"/>
        </w:rPr>
        <w:t>租赁合同》</w:t>
      </w:r>
      <w:r>
        <w:rPr>
          <w:rFonts w:hint="eastAsia" w:ascii="宋体" w:hAnsi="宋体"/>
          <w:color w:val="auto"/>
          <w:sz w:val="21"/>
          <w:szCs w:val="21"/>
          <w:highlight w:val="none"/>
        </w:rPr>
        <w:t>签署之</w:t>
      </w:r>
      <w:r>
        <w:rPr>
          <w:rFonts w:ascii="宋体" w:hAnsi="宋体"/>
          <w:color w:val="auto"/>
          <w:sz w:val="21"/>
          <w:szCs w:val="21"/>
          <w:highlight w:val="none"/>
        </w:rPr>
        <w:t>日起</w:t>
      </w:r>
      <w:r>
        <w:rPr>
          <w:rFonts w:hint="eastAsia" w:ascii="宋体" w:hAnsi="宋体"/>
          <w:color w:val="auto"/>
          <w:sz w:val="21"/>
          <w:szCs w:val="21"/>
          <w:highlight w:val="none"/>
          <w:lang w:val="en-US" w:eastAsia="zh-CN"/>
        </w:rPr>
        <w:t>10</w:t>
      </w:r>
      <w:r>
        <w:rPr>
          <w:rFonts w:ascii="宋体" w:hAnsi="宋体"/>
          <w:color w:val="auto"/>
          <w:sz w:val="21"/>
          <w:szCs w:val="21"/>
          <w:highlight w:val="none"/>
        </w:rPr>
        <w:t>个工作日内向杭交所指定账户一次性支付交易服务费</w:t>
      </w:r>
      <w:r>
        <w:rPr>
          <w:rFonts w:hint="eastAsia" w:ascii="宋体" w:hAnsi="宋体"/>
          <w:color w:val="auto"/>
          <w:sz w:val="21"/>
          <w:szCs w:val="21"/>
          <w:highlight w:val="none"/>
        </w:rPr>
        <w:t>、履约保证金、首期租金</w:t>
      </w:r>
      <w:r>
        <w:rPr>
          <w:rFonts w:ascii="宋体" w:hAnsi="宋体"/>
          <w:color w:val="auto"/>
          <w:sz w:val="21"/>
          <w:szCs w:val="21"/>
          <w:highlight w:val="none"/>
        </w:rPr>
        <w:t>等交易资金（以到账时间为准）</w:t>
      </w:r>
      <w:r>
        <w:rPr>
          <w:rFonts w:hint="eastAsia" w:asciiTheme="minorEastAsia" w:hAnsiTheme="minorEastAsia" w:eastAsiaTheme="minorEastAsia"/>
          <w:szCs w:val="21"/>
          <w:lang w:eastAsia="zh-CN"/>
        </w:rPr>
        <w:t>。</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4、</w:t>
      </w:r>
      <w:r>
        <w:rPr>
          <w:rFonts w:ascii="宋体" w:hAnsi="宋体"/>
          <w:szCs w:val="21"/>
        </w:rPr>
        <w:t>同意杭交所</w:t>
      </w:r>
      <w:r>
        <w:rPr>
          <w:rFonts w:hint="eastAsia" w:ascii="宋体" w:hAnsi="宋体"/>
          <w:szCs w:val="21"/>
        </w:rPr>
        <w:t>在</w:t>
      </w:r>
      <w:r>
        <w:rPr>
          <w:rFonts w:ascii="宋体" w:hAnsi="宋体"/>
          <w:szCs w:val="21"/>
        </w:rPr>
        <w:t>经</w:t>
      </w:r>
      <w:r>
        <w:rPr>
          <w:rFonts w:hint="eastAsia" w:ascii="宋体" w:hAnsi="宋体"/>
          <w:szCs w:val="21"/>
        </w:rPr>
        <w:t>出租</w:t>
      </w:r>
      <w:r>
        <w:rPr>
          <w:rFonts w:ascii="宋体" w:hAnsi="宋体"/>
          <w:szCs w:val="21"/>
        </w:rPr>
        <w:t>方申请</w:t>
      </w:r>
      <w:r>
        <w:rPr>
          <w:rFonts w:hint="eastAsia" w:ascii="宋体" w:hAnsi="宋体"/>
          <w:szCs w:val="21"/>
        </w:rPr>
        <w:t>之日</w:t>
      </w:r>
      <w:r>
        <w:rPr>
          <w:rFonts w:ascii="宋体" w:hAnsi="宋体"/>
          <w:szCs w:val="21"/>
        </w:rPr>
        <w:t>起3个工作日内将</w:t>
      </w:r>
      <w:r>
        <w:rPr>
          <w:rFonts w:hint="eastAsia" w:ascii="宋体" w:hAnsi="宋体"/>
          <w:szCs w:val="21"/>
        </w:rPr>
        <w:t>承租</w:t>
      </w:r>
      <w:r>
        <w:rPr>
          <w:rFonts w:ascii="宋体" w:hAnsi="宋体"/>
          <w:szCs w:val="21"/>
        </w:rPr>
        <w:t>方已交纳的</w:t>
      </w:r>
      <w:r>
        <w:rPr>
          <w:rFonts w:hint="eastAsia" w:ascii="宋体" w:hAnsi="宋体"/>
          <w:szCs w:val="21"/>
        </w:rPr>
        <w:t>首期租金、履约保证金全部划转</w:t>
      </w:r>
      <w:r>
        <w:rPr>
          <w:rFonts w:ascii="宋体" w:hAnsi="宋体"/>
          <w:szCs w:val="21"/>
        </w:rPr>
        <w:t>至</w:t>
      </w:r>
      <w:r>
        <w:rPr>
          <w:rFonts w:hint="eastAsia" w:ascii="宋体" w:hAnsi="宋体"/>
          <w:szCs w:val="21"/>
        </w:rPr>
        <w:t>出租</w:t>
      </w:r>
      <w:r>
        <w:rPr>
          <w:rFonts w:ascii="宋体" w:hAnsi="宋体"/>
          <w:szCs w:val="21"/>
        </w:rPr>
        <w:t>方指定账户</w:t>
      </w:r>
      <w:r>
        <w:rPr>
          <w:rFonts w:hint="eastAsia" w:ascii="宋体" w:hAnsi="宋体"/>
          <w:szCs w:val="21"/>
          <w:lang w:eastAsia="zh-CN"/>
        </w:rPr>
        <w:t>。</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5、我方知悉并承诺：</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ascii="宋体" w:hAnsi="宋体"/>
          <w:color w:val="auto"/>
          <w:szCs w:val="21"/>
          <w:highlight w:val="none"/>
        </w:rPr>
        <w:t>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color w:val="auto"/>
          <w:szCs w:val="21"/>
          <w:highlight w:val="none"/>
        </w:rPr>
        <w:t>租赁房屋竣工验收已完成，但尚未办理房屋不动产权证。承租方在租赁房屋内进行经营活动前，应按《房屋租赁合同》规定向政府有关部门办理相关登记、审批等手续，出租方可根据实际情况提供必要的协助，相关费用均由承租方承担。出租方向承租方提供租赁房屋的权属资料仅限于建设工程</w:t>
      </w:r>
      <w:r>
        <w:rPr>
          <w:rFonts w:hint="eastAsia" w:ascii="宋体" w:hAnsi="宋体"/>
          <w:color w:val="auto"/>
          <w:szCs w:val="21"/>
          <w:highlight w:val="none"/>
          <w:lang w:val="en-US" w:eastAsia="zh-CN"/>
        </w:rPr>
        <w:t>规划许可证、建设用地规划许可证、建筑工程施工许可证</w:t>
      </w:r>
      <w:r>
        <w:rPr>
          <w:rFonts w:hint="eastAsia" w:ascii="宋体" w:hAnsi="宋体"/>
          <w:color w:val="auto"/>
          <w:szCs w:val="21"/>
          <w:highlight w:val="none"/>
          <w:lang w:eastAsia="zh-CN"/>
        </w:rPr>
        <w:t>、</w:t>
      </w:r>
      <w:r>
        <w:rPr>
          <w:rFonts w:hint="eastAsia" w:ascii="宋体" w:hAnsi="宋体"/>
          <w:color w:val="auto"/>
          <w:szCs w:val="21"/>
          <w:highlight w:val="none"/>
        </w:rPr>
        <w:t>竣工验收备案</w:t>
      </w:r>
      <w:r>
        <w:rPr>
          <w:rFonts w:hint="eastAsia" w:ascii="宋体" w:hAnsi="宋体"/>
          <w:color w:val="auto"/>
          <w:szCs w:val="21"/>
          <w:highlight w:val="none"/>
          <w:lang w:val="en-US" w:eastAsia="zh-CN"/>
        </w:rPr>
        <w:t>表</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所在地块不动产权证</w:t>
      </w:r>
      <w:r>
        <w:rPr>
          <w:rFonts w:hint="eastAsia" w:ascii="宋体" w:hAnsi="宋体"/>
          <w:color w:val="auto"/>
          <w:szCs w:val="21"/>
          <w:highlight w:val="none"/>
        </w:rPr>
        <w:t>等资料。承租方必须在营业前凭上述资料办理相关登记、审批等手续，若由于出租方提供的资料和租赁房屋现状原因导致承租方不能通过相关登记、审批等手续的，出租方不承担任何责任。承租方应充分了解上述情况，由此无法办理工商登记或其他行政审批相关手续，承租方如有损失自行承担。</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承租方应向出租方支付人民币10000元，作为承租方首次装修租赁房屋的保证金。承租方应在装修进场前将装修保证金支付至出租方指定账户。装修工程全部完工后，承租方应书面通知出租方及出租方委托的本项目的物业公司验收。该装修保证金在承租方装修完毕且经相关部门及出租方委托的本项目的物业公司验收合格，并将相关装修图纸、证照及验收合格审批文件等资料向出租方备案后，且承租方在装修期间未发生任何违反《房屋租赁合同》第五条第1款规定的违约行为，于【三十】日内由出租方一次性无息退还给承租方。</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cs="宋体"/>
          <w:szCs w:val="21"/>
          <w:highlight w:val="none"/>
        </w:rPr>
        <w:t>物业管理由</w:t>
      </w:r>
      <w:r>
        <w:rPr>
          <w:rFonts w:hint="eastAsia" w:ascii="宋体" w:hAnsi="宋体" w:cs="宋体"/>
          <w:szCs w:val="21"/>
          <w:highlight w:val="none"/>
          <w:lang w:eastAsia="zh-CN"/>
        </w:rPr>
        <w:t>出租方</w:t>
      </w:r>
      <w:r>
        <w:rPr>
          <w:rFonts w:hint="eastAsia" w:ascii="宋体" w:hAnsi="宋体" w:cs="宋体"/>
          <w:szCs w:val="21"/>
          <w:highlight w:val="none"/>
        </w:rPr>
        <w:t>指定的物业公司进行管理，</w:t>
      </w:r>
      <w:r>
        <w:rPr>
          <w:rFonts w:hint="eastAsia" w:ascii="宋体" w:hAnsi="宋体" w:cs="宋体"/>
          <w:szCs w:val="21"/>
          <w:highlight w:val="none"/>
          <w:lang w:eastAsia="zh-CN"/>
        </w:rPr>
        <w:t>承租方</w:t>
      </w:r>
      <w:r>
        <w:rPr>
          <w:rFonts w:hint="eastAsia" w:ascii="宋体" w:hAnsi="宋体" w:cs="宋体"/>
          <w:szCs w:val="21"/>
          <w:highlight w:val="none"/>
        </w:rPr>
        <w:t>应服从物业公司管理，具体物业管理事项由双方签订物业管理合同约定，</w:t>
      </w:r>
      <w:r>
        <w:rPr>
          <w:rFonts w:hint="eastAsia" w:ascii="宋体" w:hAnsi="宋体" w:cs="宋体"/>
          <w:szCs w:val="21"/>
          <w:highlight w:val="none"/>
          <w:lang w:eastAsia="zh-CN"/>
        </w:rPr>
        <w:t>承租方</w:t>
      </w:r>
      <w:r>
        <w:rPr>
          <w:rFonts w:hint="eastAsia" w:ascii="宋体" w:hAnsi="宋体" w:cs="宋体"/>
          <w:szCs w:val="21"/>
          <w:highlight w:val="none"/>
        </w:rPr>
        <w:t>应严格履行物业管理合同的约定。</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color w:val="auto"/>
          <w:szCs w:val="21"/>
          <w:highlight w:val="none"/>
        </w:rPr>
        <w:t>本次租赁权成交后，承租方需支付房屋物业服务费</w:t>
      </w:r>
      <w:r>
        <w:rPr>
          <w:rFonts w:hint="eastAsia" w:ascii="宋体" w:hAnsi="宋体"/>
          <w:color w:val="auto"/>
          <w:szCs w:val="21"/>
          <w:highlight w:val="none"/>
          <w:lang w:val="en-US" w:eastAsia="zh-CN"/>
        </w:rPr>
        <w:t>11</w:t>
      </w:r>
      <w:r>
        <w:rPr>
          <w:rFonts w:hint="eastAsia" w:ascii="宋体" w:hAnsi="宋体"/>
          <w:color w:val="auto"/>
          <w:szCs w:val="21"/>
          <w:highlight w:val="none"/>
        </w:rPr>
        <w:t>元/㎡/月</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含</w:t>
      </w:r>
      <w:r>
        <w:rPr>
          <w:rFonts w:hint="eastAsia" w:ascii="宋体" w:hAnsi="宋体"/>
          <w:color w:val="auto"/>
          <w:szCs w:val="21"/>
          <w:highlight w:val="none"/>
        </w:rPr>
        <w:t>公共能耗费</w:t>
      </w:r>
      <w:r>
        <w:rPr>
          <w:rFonts w:hint="eastAsia" w:ascii="宋体" w:hAnsi="宋体"/>
          <w:color w:val="auto"/>
          <w:szCs w:val="21"/>
          <w:highlight w:val="none"/>
          <w:lang w:eastAsia="zh-CN"/>
        </w:rPr>
        <w:t>）</w:t>
      </w:r>
      <w:r>
        <w:rPr>
          <w:rFonts w:hint="eastAsia" w:ascii="宋体" w:hAnsi="宋体"/>
          <w:color w:val="auto"/>
          <w:szCs w:val="21"/>
          <w:highlight w:val="none"/>
        </w:rPr>
        <w:t>，具体计费起始时间以书面协议为准。</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6</w:t>
      </w:r>
      <w:r>
        <w:rPr>
          <w:rFonts w:hint="eastAsia" w:ascii="宋体" w:hAnsi="宋体"/>
          <w:szCs w:val="21"/>
          <w:lang w:eastAsia="zh-CN"/>
        </w:rPr>
        <w:t>）</w:t>
      </w:r>
      <w:r>
        <w:rPr>
          <w:rFonts w:hint="eastAsia"/>
          <w:color w:val="000000"/>
          <w:szCs w:val="21"/>
          <w:highlight w:val="none"/>
        </w:rPr>
        <w:t>在</w:t>
      </w:r>
      <w:r>
        <w:rPr>
          <w:rFonts w:ascii="宋体" w:hAnsi="宋体"/>
          <w:color w:val="auto"/>
          <w:szCs w:val="21"/>
          <w:highlight w:val="none"/>
        </w:rPr>
        <w:t>《</w:t>
      </w:r>
      <w:r>
        <w:rPr>
          <w:rFonts w:hint="eastAsia" w:ascii="宋体" w:hAnsi="宋体"/>
          <w:color w:val="auto"/>
          <w:szCs w:val="21"/>
          <w:highlight w:val="none"/>
        </w:rPr>
        <w:t>房屋</w:t>
      </w:r>
      <w:r>
        <w:rPr>
          <w:rFonts w:ascii="宋体" w:hAnsi="宋体"/>
          <w:color w:val="auto"/>
          <w:szCs w:val="21"/>
          <w:highlight w:val="none"/>
        </w:rPr>
        <w:t>租赁合同》</w:t>
      </w:r>
      <w:r>
        <w:rPr>
          <w:rFonts w:hint="eastAsia"/>
          <w:color w:val="000000"/>
          <w:szCs w:val="21"/>
          <w:highlight w:val="none"/>
        </w:rPr>
        <w:t>有效期内，</w:t>
      </w:r>
      <w:r>
        <w:rPr>
          <w:rFonts w:hint="eastAsia"/>
          <w:color w:val="000000"/>
          <w:szCs w:val="21"/>
          <w:highlight w:val="none"/>
          <w:lang w:eastAsia="zh-CN"/>
        </w:rPr>
        <w:t>承租方</w:t>
      </w:r>
      <w:r>
        <w:rPr>
          <w:rFonts w:hint="eastAsia"/>
          <w:color w:val="000000"/>
          <w:szCs w:val="21"/>
          <w:highlight w:val="none"/>
        </w:rPr>
        <w:t>不得将租赁房屋全部</w:t>
      </w:r>
      <w:r>
        <w:rPr>
          <w:color w:val="000000"/>
          <w:szCs w:val="21"/>
          <w:highlight w:val="none"/>
        </w:rPr>
        <w:t>/</w:t>
      </w:r>
      <w:r>
        <w:rPr>
          <w:rFonts w:hint="eastAsia"/>
          <w:color w:val="000000"/>
          <w:szCs w:val="21"/>
          <w:highlight w:val="none"/>
        </w:rPr>
        <w:t>部分以任何形式向第三方转租、转让、转包、转借、交换承</w:t>
      </w:r>
      <w:bookmarkStart w:id="0" w:name="_GoBack"/>
      <w:bookmarkEnd w:id="0"/>
      <w:r>
        <w:rPr>
          <w:rFonts w:hint="eastAsia"/>
          <w:color w:val="000000"/>
          <w:szCs w:val="21"/>
          <w:highlight w:val="none"/>
        </w:rPr>
        <w:t>租权、抵押或设立其它负担，或与第三方合资、合作经营或由第三方进行承包经营，并且不得以任何方式令其他主体参与租赁商铺的经营及使用。一旦发现上述行为，</w:t>
      </w:r>
      <w:r>
        <w:rPr>
          <w:rFonts w:hint="eastAsia"/>
          <w:color w:val="000000"/>
          <w:szCs w:val="21"/>
          <w:highlight w:val="none"/>
          <w:lang w:eastAsia="zh-CN"/>
        </w:rPr>
        <w:t>出租方</w:t>
      </w:r>
      <w:r>
        <w:rPr>
          <w:rFonts w:hint="eastAsia"/>
          <w:color w:val="000000"/>
          <w:szCs w:val="21"/>
          <w:highlight w:val="none"/>
        </w:rPr>
        <w:t>有权解除合同，</w:t>
      </w:r>
      <w:r>
        <w:rPr>
          <w:rFonts w:hint="eastAsia"/>
          <w:color w:val="000000"/>
          <w:szCs w:val="21"/>
          <w:highlight w:val="none"/>
          <w:lang w:eastAsia="zh-CN"/>
        </w:rPr>
        <w:t>承租方</w:t>
      </w:r>
      <w:r>
        <w:rPr>
          <w:rFonts w:hint="eastAsia"/>
          <w:color w:val="000000"/>
          <w:szCs w:val="21"/>
          <w:highlight w:val="none"/>
        </w:rPr>
        <w:t>应承担合同</w:t>
      </w:r>
      <w:r>
        <w:rPr>
          <w:rFonts w:hint="eastAsia"/>
          <w:color w:val="auto"/>
          <w:szCs w:val="21"/>
          <w:highlight w:val="none"/>
        </w:rPr>
        <w:t>解除的违约责任。</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7</w:t>
      </w:r>
      <w:r>
        <w:rPr>
          <w:rFonts w:hint="eastAsia" w:ascii="宋体" w:hAnsi="宋体"/>
          <w:szCs w:val="21"/>
          <w:lang w:eastAsia="zh-CN"/>
        </w:rPr>
        <w:t>）</w:t>
      </w:r>
      <w:r>
        <w:rPr>
          <w:rFonts w:ascii="宋体" w:hAnsi="宋体"/>
          <w:color w:val="auto"/>
          <w:szCs w:val="21"/>
          <w:highlight w:val="none"/>
        </w:rPr>
        <w:t>《</w:t>
      </w:r>
      <w:r>
        <w:rPr>
          <w:rFonts w:hint="eastAsia" w:ascii="宋体" w:hAnsi="宋体"/>
          <w:color w:val="auto"/>
          <w:szCs w:val="21"/>
          <w:highlight w:val="none"/>
        </w:rPr>
        <w:t>房屋</w:t>
      </w:r>
      <w:r>
        <w:rPr>
          <w:rFonts w:ascii="宋体" w:hAnsi="宋体"/>
          <w:color w:val="auto"/>
          <w:szCs w:val="21"/>
          <w:highlight w:val="none"/>
        </w:rPr>
        <w:t>租赁合同》</w:t>
      </w:r>
      <w:r>
        <w:rPr>
          <w:rFonts w:ascii="宋体" w:hAnsi="宋体" w:cs="宋体"/>
          <w:color w:val="auto"/>
          <w:szCs w:val="21"/>
          <w:highlight w:val="none"/>
        </w:rPr>
        <w:t>履行期间，如因地铁集团内部业务调整，</w:t>
      </w:r>
      <w:r>
        <w:rPr>
          <w:rFonts w:hint="eastAsia" w:ascii="宋体" w:hAnsi="宋体" w:cs="宋体"/>
          <w:color w:val="auto"/>
          <w:szCs w:val="21"/>
          <w:highlight w:val="none"/>
          <w:lang w:eastAsia="zh-CN"/>
        </w:rPr>
        <w:t>出租方</w:t>
      </w:r>
      <w:r>
        <w:rPr>
          <w:rFonts w:hint="eastAsia" w:ascii="宋体" w:hAnsi="宋体" w:cs="宋体"/>
          <w:color w:val="auto"/>
          <w:szCs w:val="21"/>
          <w:highlight w:val="none"/>
          <w:lang w:val="en-US" w:eastAsia="zh-CN"/>
        </w:rPr>
        <w:t>经承租方书面同意，</w:t>
      </w:r>
      <w:r>
        <w:rPr>
          <w:rFonts w:ascii="宋体" w:hAnsi="宋体" w:cs="宋体"/>
          <w:color w:val="auto"/>
          <w:szCs w:val="21"/>
          <w:highlight w:val="none"/>
        </w:rPr>
        <w:t>有权将</w:t>
      </w:r>
      <w:r>
        <w:rPr>
          <w:rFonts w:hint="eastAsia" w:ascii="宋体" w:hAnsi="宋体" w:cs="宋体"/>
          <w:color w:val="auto"/>
          <w:szCs w:val="21"/>
          <w:highlight w:val="none"/>
          <w:lang w:eastAsia="zh-CN"/>
        </w:rPr>
        <w:t>《房屋租赁合同》</w:t>
      </w:r>
      <w:r>
        <w:rPr>
          <w:rFonts w:ascii="宋体" w:hAnsi="宋体" w:cs="宋体"/>
          <w:color w:val="auto"/>
          <w:szCs w:val="21"/>
          <w:highlight w:val="none"/>
        </w:rPr>
        <w:t>的权利义务一并转移给地铁集团内其他分子公司，</w:t>
      </w:r>
      <w:r>
        <w:rPr>
          <w:rFonts w:hint="eastAsia" w:ascii="宋体" w:hAnsi="宋体" w:cs="宋体"/>
          <w:color w:val="auto"/>
          <w:szCs w:val="21"/>
          <w:highlight w:val="none"/>
          <w:lang w:eastAsia="zh-CN"/>
        </w:rPr>
        <w:t>承租方</w:t>
      </w:r>
      <w:r>
        <w:rPr>
          <w:rFonts w:hint="eastAsia" w:ascii="宋体" w:hAnsi="宋体" w:cs="宋体"/>
          <w:color w:val="auto"/>
          <w:szCs w:val="21"/>
          <w:highlight w:val="none"/>
          <w:lang w:val="en-US" w:eastAsia="zh-CN"/>
        </w:rPr>
        <w:t>需配合</w:t>
      </w:r>
      <w:r>
        <w:rPr>
          <w:rFonts w:hint="eastAsia" w:ascii="宋体" w:hAnsi="宋体" w:cs="宋体"/>
          <w:color w:val="auto"/>
          <w:szCs w:val="21"/>
          <w:highlight w:val="none"/>
          <w:lang w:eastAsia="zh-CN"/>
        </w:rPr>
        <w:t>出租方</w:t>
      </w:r>
      <w:r>
        <w:rPr>
          <w:rFonts w:ascii="宋体" w:hAnsi="宋体" w:cs="宋体"/>
          <w:color w:val="auto"/>
          <w:szCs w:val="21"/>
          <w:highlight w:val="none"/>
        </w:rPr>
        <w:t>变更合同主体。</w:t>
      </w:r>
      <w:r>
        <w:rPr>
          <w:rFonts w:hint="eastAsia" w:ascii="宋体" w:hAnsi="宋体" w:cs="宋体"/>
          <w:color w:val="auto"/>
          <w:szCs w:val="21"/>
          <w:highlight w:val="none"/>
          <w:lang w:eastAsia="zh-CN"/>
        </w:rPr>
        <w:t>出租方</w:t>
      </w:r>
      <w:r>
        <w:rPr>
          <w:rFonts w:ascii="宋体" w:hAnsi="宋体" w:cs="宋体"/>
          <w:color w:val="auto"/>
          <w:szCs w:val="21"/>
          <w:highlight w:val="none"/>
        </w:rPr>
        <w:t>根据实际情况，需向</w:t>
      </w:r>
      <w:r>
        <w:rPr>
          <w:rFonts w:hint="eastAsia" w:ascii="宋体" w:hAnsi="宋体" w:cs="宋体"/>
          <w:color w:val="auto"/>
          <w:szCs w:val="21"/>
          <w:highlight w:val="none"/>
          <w:lang w:eastAsia="zh-CN"/>
        </w:rPr>
        <w:t>承租方</w:t>
      </w:r>
      <w:r>
        <w:rPr>
          <w:rFonts w:hint="eastAsia" w:ascii="宋体" w:hAnsi="宋体" w:cs="宋体"/>
          <w:color w:val="auto"/>
          <w:szCs w:val="21"/>
          <w:highlight w:val="none"/>
        </w:rPr>
        <w:t>送达变更通知</w:t>
      </w:r>
      <w:r>
        <w:rPr>
          <w:rFonts w:ascii="宋体" w:hAnsi="宋体" w:cs="宋体"/>
          <w:color w:val="auto"/>
          <w:szCs w:val="21"/>
          <w:highlight w:val="none"/>
        </w:rPr>
        <w:t>，</w:t>
      </w:r>
      <w:r>
        <w:rPr>
          <w:rFonts w:hint="eastAsia" w:ascii="宋体" w:hAnsi="宋体" w:cs="宋体"/>
          <w:color w:val="auto"/>
          <w:szCs w:val="21"/>
          <w:highlight w:val="none"/>
          <w:lang w:eastAsia="zh-CN"/>
        </w:rPr>
        <w:t>承租方</w:t>
      </w:r>
      <w:r>
        <w:rPr>
          <w:rFonts w:ascii="宋体" w:hAnsi="宋体" w:cs="宋体"/>
          <w:color w:val="auto"/>
          <w:szCs w:val="21"/>
          <w:highlight w:val="none"/>
        </w:rPr>
        <w:t>需在收到该</w:t>
      </w:r>
      <w:r>
        <w:rPr>
          <w:rFonts w:hint="eastAsia" w:ascii="宋体" w:hAnsi="宋体" w:cs="宋体"/>
          <w:color w:val="auto"/>
          <w:szCs w:val="21"/>
          <w:highlight w:val="none"/>
        </w:rPr>
        <w:t>通知</w:t>
      </w:r>
      <w:r>
        <w:rPr>
          <w:rFonts w:ascii="宋体" w:hAnsi="宋体" w:cs="宋体"/>
          <w:color w:val="auto"/>
          <w:szCs w:val="21"/>
          <w:highlight w:val="none"/>
        </w:rPr>
        <w:t>之日起30内无条件配合</w:t>
      </w:r>
      <w:r>
        <w:rPr>
          <w:rFonts w:hint="eastAsia" w:ascii="宋体" w:hAnsi="宋体" w:cs="宋体"/>
          <w:color w:val="auto"/>
          <w:szCs w:val="21"/>
          <w:highlight w:val="none"/>
          <w:lang w:eastAsia="zh-CN"/>
        </w:rPr>
        <w:t>出租方</w:t>
      </w:r>
      <w:r>
        <w:rPr>
          <w:rFonts w:ascii="宋体" w:hAnsi="宋体" w:cs="宋体"/>
          <w:color w:val="auto"/>
          <w:szCs w:val="21"/>
          <w:highlight w:val="none"/>
        </w:rPr>
        <w:t>完成相关变更事宜，包括但不限于重新签订经营管</w:t>
      </w:r>
      <w:r>
        <w:rPr>
          <w:rFonts w:hint="eastAsia" w:ascii="宋体" w:hAnsi="宋体" w:cs="宋体"/>
          <w:color w:val="auto"/>
          <w:szCs w:val="21"/>
          <w:highlight w:val="none"/>
        </w:rPr>
        <w:t>理服务协议、补充协议、合同权利义务转让协议等相关协议。</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8</w:t>
      </w:r>
      <w:r>
        <w:rPr>
          <w:rFonts w:hint="eastAsia" w:ascii="宋体" w:hAnsi="宋体"/>
          <w:szCs w:val="21"/>
          <w:lang w:eastAsia="zh-CN"/>
        </w:rPr>
        <w:t>）本次交易出租方与承租方的权利和义务以出租方确定的《房屋租赁合同》（样本）为准。</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Theme="minorEastAsia" w:hAnsiTheme="minorEastAsia" w:eastAsiaTheme="minorEastAsia"/>
          <w:szCs w:val="21"/>
          <w:lang w:eastAsia="zh-CN"/>
        </w:rPr>
      </w:pPr>
      <w:r>
        <w:rPr>
          <w:rFonts w:hint="eastAsia" w:ascii="宋体" w:hAnsi="宋体"/>
          <w:szCs w:val="21"/>
          <w:lang w:eastAsia="zh-CN"/>
        </w:rPr>
        <w:t>6、我方</w:t>
      </w:r>
      <w:r>
        <w:rPr>
          <w:rFonts w:hint="eastAsia" w:ascii="宋体" w:hAnsi="宋体"/>
          <w:szCs w:val="21"/>
          <w:lang w:val="en-US" w:eastAsia="zh-CN"/>
        </w:rPr>
        <w:t>同意</w:t>
      </w:r>
      <w:r>
        <w:rPr>
          <w:rFonts w:hint="eastAsia" w:ascii="宋体" w:hAnsi="宋体"/>
          <w:szCs w:val="21"/>
          <w:lang w:eastAsia="zh-CN"/>
        </w:rPr>
        <w:t>交纳交易服务费：（1）各年累计租金在800万元以下，按照各年累计租金的1%收取；（2）各年累计租金在800万元以上的，按照各年累计租金的0.75%收取。</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lang w:eastAsia="zh-CN"/>
        </w:rPr>
        <w:t>、若非出租方原因，出现以下任一情况时，意向承租方交纳的保证金不予退还，先用于补偿杭交所、</w:t>
      </w:r>
      <w:r>
        <w:rPr>
          <w:rFonts w:hint="eastAsia" w:asciiTheme="minorEastAsia" w:hAnsiTheme="minorEastAsia" w:eastAsiaTheme="minorEastAsia"/>
          <w:szCs w:val="21"/>
          <w:lang w:val="en-US" w:eastAsia="zh-CN"/>
        </w:rPr>
        <w:t>经纪会员</w:t>
      </w:r>
      <w:r>
        <w:rPr>
          <w:rFonts w:hint="eastAsia" w:asciiTheme="minorEastAsia" w:hAnsiTheme="minorEastAsia" w:eastAsiaTheme="minorEastAsia"/>
          <w:szCs w:val="21"/>
          <w:lang w:eastAsia="zh-CN"/>
        </w:rPr>
        <w:t>的各项服务费，剩余部分作为对出租方的经济补偿金，保证金不足以补偿的，相关方有权按照实际损失继续追诉：</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（1）意向承租方提交承租申请材料并交纳交易保证金后单方撤回承租申请的；</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（2）产生符合条件的意向承租方后，各意向承租方在竞价期间均不报价的；</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（3）在被确定为承租方后未按约定签署《房屋租赁合同》的或未按约定支付首期租金、履约保证金和交易服务费的；</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（4）意向承租方未履行书面承诺事项的；</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存在其他违反交易规则情形的</w:t>
      </w:r>
      <w:r>
        <w:rPr>
          <w:rFonts w:asciiTheme="minorEastAsia" w:hAnsiTheme="minorEastAsia" w:eastAsiaTheme="minorEastAsia"/>
          <w:szCs w:val="21"/>
        </w:rPr>
        <w:t>。</w:t>
      </w:r>
    </w:p>
    <w:p>
      <w:pPr>
        <w:spacing w:line="360" w:lineRule="auto"/>
        <w:rPr>
          <w:rFonts w:asciiTheme="minorEastAsia" w:hAnsiTheme="minorEastAsia" w:eastAsiaTheme="minorEastAsia"/>
          <w:szCs w:val="21"/>
        </w:rPr>
      </w:pP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w:t>
      </w:r>
      <w:r>
        <w:rPr>
          <w:rFonts w:hint="eastAsia" w:asciiTheme="minorEastAsia" w:hAnsiTheme="minorEastAsia" w:eastAsiaTheme="minorEastAsia"/>
          <w:szCs w:val="21"/>
          <w:lang w:eastAsia="zh-CN"/>
        </w:rPr>
        <w:t>承租</w:t>
      </w:r>
      <w:r>
        <w:rPr>
          <w:rFonts w:hint="eastAsia" w:asciiTheme="minorEastAsia" w:hAnsiTheme="minorEastAsia" w:eastAsiaTheme="minorEastAsia"/>
          <w:szCs w:val="21"/>
        </w:rPr>
        <w:t>方（签章）：</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7A10EC"/>
    <w:multiLevelType w:val="multilevel"/>
    <w:tmpl w:val="587A10EC"/>
    <w:lvl w:ilvl="0" w:tentative="0">
      <w:start w:val="1"/>
      <w:numFmt w:val="decimal"/>
      <w:lvlText w:val="%1"/>
      <w:lvlJc w:val="left"/>
      <w:pPr>
        <w:tabs>
          <w:tab w:val="left" w:pos="432"/>
        </w:tabs>
        <w:ind w:left="432" w:hanging="432"/>
      </w:pPr>
      <w:rPr>
        <w:rFonts w:hint="default"/>
      </w:rPr>
    </w:lvl>
    <w:lvl w:ilvl="1" w:tentative="0">
      <w:start w:val="1"/>
      <w:numFmt w:val="decimal"/>
      <w:lvlText w:val="%1.%2"/>
      <w:lvlJc w:val="left"/>
      <w:pPr>
        <w:tabs>
          <w:tab w:val="left" w:pos="756"/>
        </w:tabs>
        <w:ind w:left="756" w:hanging="576"/>
      </w:pPr>
      <w:rPr>
        <w:rFonts w:hint="default"/>
        <w:color w:val="auto"/>
      </w:rPr>
    </w:lvl>
    <w:lvl w:ilvl="2" w:tentative="0">
      <w:start w:val="1"/>
      <w:numFmt w:val="decimal"/>
      <w:pStyle w:val="2"/>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143D8A"/>
    <w:rsid w:val="0020310B"/>
    <w:rsid w:val="002278BB"/>
    <w:rsid w:val="002526A0"/>
    <w:rsid w:val="00255411"/>
    <w:rsid w:val="00274544"/>
    <w:rsid w:val="003229C2"/>
    <w:rsid w:val="003A2F6F"/>
    <w:rsid w:val="003E079C"/>
    <w:rsid w:val="00413930"/>
    <w:rsid w:val="00430675"/>
    <w:rsid w:val="004C246D"/>
    <w:rsid w:val="004D1B74"/>
    <w:rsid w:val="004E1479"/>
    <w:rsid w:val="004E3107"/>
    <w:rsid w:val="004F3BEF"/>
    <w:rsid w:val="00503879"/>
    <w:rsid w:val="0055051A"/>
    <w:rsid w:val="00627BE3"/>
    <w:rsid w:val="00662215"/>
    <w:rsid w:val="00737286"/>
    <w:rsid w:val="007847DD"/>
    <w:rsid w:val="00790D21"/>
    <w:rsid w:val="007E4EDD"/>
    <w:rsid w:val="0084282E"/>
    <w:rsid w:val="00884F8A"/>
    <w:rsid w:val="008D72E8"/>
    <w:rsid w:val="00906FAC"/>
    <w:rsid w:val="00934A3A"/>
    <w:rsid w:val="0096235F"/>
    <w:rsid w:val="009733B3"/>
    <w:rsid w:val="009F646A"/>
    <w:rsid w:val="00A11F15"/>
    <w:rsid w:val="00A17388"/>
    <w:rsid w:val="00A24DD0"/>
    <w:rsid w:val="00A53E81"/>
    <w:rsid w:val="00A96775"/>
    <w:rsid w:val="00AA4243"/>
    <w:rsid w:val="00AF7180"/>
    <w:rsid w:val="00B15A11"/>
    <w:rsid w:val="00B170BB"/>
    <w:rsid w:val="00B36433"/>
    <w:rsid w:val="00B91182"/>
    <w:rsid w:val="00B923AA"/>
    <w:rsid w:val="00C02F3D"/>
    <w:rsid w:val="00C07B7D"/>
    <w:rsid w:val="00C2125E"/>
    <w:rsid w:val="00C300A5"/>
    <w:rsid w:val="00C80243"/>
    <w:rsid w:val="00C85BC7"/>
    <w:rsid w:val="00CB5B8C"/>
    <w:rsid w:val="00D5688F"/>
    <w:rsid w:val="00D56D57"/>
    <w:rsid w:val="00E00E55"/>
    <w:rsid w:val="00E60BD5"/>
    <w:rsid w:val="00ED4E9F"/>
    <w:rsid w:val="00EF62AF"/>
    <w:rsid w:val="00F06BEC"/>
    <w:rsid w:val="00F47654"/>
    <w:rsid w:val="00FA0343"/>
    <w:rsid w:val="00FA6AB7"/>
    <w:rsid w:val="015952F6"/>
    <w:rsid w:val="01796719"/>
    <w:rsid w:val="0279645F"/>
    <w:rsid w:val="02EB7464"/>
    <w:rsid w:val="03A523CA"/>
    <w:rsid w:val="04273FE8"/>
    <w:rsid w:val="04D96630"/>
    <w:rsid w:val="05474BCA"/>
    <w:rsid w:val="06403643"/>
    <w:rsid w:val="06565574"/>
    <w:rsid w:val="06A907A1"/>
    <w:rsid w:val="06FF3E8A"/>
    <w:rsid w:val="0739342F"/>
    <w:rsid w:val="09377722"/>
    <w:rsid w:val="0A514DBC"/>
    <w:rsid w:val="0BBE3E04"/>
    <w:rsid w:val="0C455BB9"/>
    <w:rsid w:val="0DF647A0"/>
    <w:rsid w:val="0F423341"/>
    <w:rsid w:val="0FA620A5"/>
    <w:rsid w:val="0FE5338A"/>
    <w:rsid w:val="10346095"/>
    <w:rsid w:val="10E20B40"/>
    <w:rsid w:val="11561F17"/>
    <w:rsid w:val="122D5A9B"/>
    <w:rsid w:val="138D2FEF"/>
    <w:rsid w:val="144100F1"/>
    <w:rsid w:val="15B80C26"/>
    <w:rsid w:val="166533E4"/>
    <w:rsid w:val="17DF339A"/>
    <w:rsid w:val="18AB29E5"/>
    <w:rsid w:val="1A4B5000"/>
    <w:rsid w:val="1ABC1E4E"/>
    <w:rsid w:val="1AE30C41"/>
    <w:rsid w:val="1D772D50"/>
    <w:rsid w:val="1E2E20E9"/>
    <w:rsid w:val="1E570CAC"/>
    <w:rsid w:val="1E867034"/>
    <w:rsid w:val="1E9C785A"/>
    <w:rsid w:val="1EC62F0A"/>
    <w:rsid w:val="1FB76644"/>
    <w:rsid w:val="209558D7"/>
    <w:rsid w:val="2164102D"/>
    <w:rsid w:val="21D62F05"/>
    <w:rsid w:val="224C47AB"/>
    <w:rsid w:val="22596EC8"/>
    <w:rsid w:val="22DE555C"/>
    <w:rsid w:val="22EF036A"/>
    <w:rsid w:val="254E3613"/>
    <w:rsid w:val="25677B0B"/>
    <w:rsid w:val="258432D6"/>
    <w:rsid w:val="25CF0E14"/>
    <w:rsid w:val="25D72BEF"/>
    <w:rsid w:val="25F1264D"/>
    <w:rsid w:val="261256F5"/>
    <w:rsid w:val="26176E7E"/>
    <w:rsid w:val="261B6EAF"/>
    <w:rsid w:val="26F34D08"/>
    <w:rsid w:val="271B5A35"/>
    <w:rsid w:val="273E55C5"/>
    <w:rsid w:val="280C6FF3"/>
    <w:rsid w:val="29831BA4"/>
    <w:rsid w:val="29A37426"/>
    <w:rsid w:val="29AC0889"/>
    <w:rsid w:val="2A135E82"/>
    <w:rsid w:val="2A7A57A9"/>
    <w:rsid w:val="2A7E3585"/>
    <w:rsid w:val="2AC97973"/>
    <w:rsid w:val="2BE11930"/>
    <w:rsid w:val="2C5B5AFF"/>
    <w:rsid w:val="2C993CF8"/>
    <w:rsid w:val="2D095E73"/>
    <w:rsid w:val="2D462264"/>
    <w:rsid w:val="2DDE0BE6"/>
    <w:rsid w:val="2EF16AF3"/>
    <w:rsid w:val="2FFC7C4A"/>
    <w:rsid w:val="30F66B22"/>
    <w:rsid w:val="31831344"/>
    <w:rsid w:val="31A85707"/>
    <w:rsid w:val="31C10B20"/>
    <w:rsid w:val="32147D6E"/>
    <w:rsid w:val="32824EDB"/>
    <w:rsid w:val="344459E3"/>
    <w:rsid w:val="34705D86"/>
    <w:rsid w:val="34B343DA"/>
    <w:rsid w:val="37200BEA"/>
    <w:rsid w:val="37A200AC"/>
    <w:rsid w:val="380B12B2"/>
    <w:rsid w:val="383374BF"/>
    <w:rsid w:val="384E2216"/>
    <w:rsid w:val="38536508"/>
    <w:rsid w:val="38CB4108"/>
    <w:rsid w:val="38DD4350"/>
    <w:rsid w:val="38FD240B"/>
    <w:rsid w:val="396F6817"/>
    <w:rsid w:val="39E9751C"/>
    <w:rsid w:val="3A4574B2"/>
    <w:rsid w:val="3AC218E1"/>
    <w:rsid w:val="3B2E3F4D"/>
    <w:rsid w:val="3B872449"/>
    <w:rsid w:val="3C2C0B99"/>
    <w:rsid w:val="3CB624B8"/>
    <w:rsid w:val="3D6B2F4F"/>
    <w:rsid w:val="3D8D11E6"/>
    <w:rsid w:val="3DE736C7"/>
    <w:rsid w:val="3E366EA5"/>
    <w:rsid w:val="3E9079E7"/>
    <w:rsid w:val="3F6A50BE"/>
    <w:rsid w:val="3F7A371C"/>
    <w:rsid w:val="3FBA3979"/>
    <w:rsid w:val="3FC6216C"/>
    <w:rsid w:val="3FFD00BF"/>
    <w:rsid w:val="40FE57EE"/>
    <w:rsid w:val="41266D89"/>
    <w:rsid w:val="414F26D9"/>
    <w:rsid w:val="41F153B0"/>
    <w:rsid w:val="4305016E"/>
    <w:rsid w:val="450A38F6"/>
    <w:rsid w:val="450C14F7"/>
    <w:rsid w:val="459A4A97"/>
    <w:rsid w:val="464723B1"/>
    <w:rsid w:val="46A07929"/>
    <w:rsid w:val="479E5897"/>
    <w:rsid w:val="489A19EF"/>
    <w:rsid w:val="48D83DF3"/>
    <w:rsid w:val="49396F88"/>
    <w:rsid w:val="49927B74"/>
    <w:rsid w:val="4A4333A2"/>
    <w:rsid w:val="4B6C1598"/>
    <w:rsid w:val="4C4308FE"/>
    <w:rsid w:val="4D801570"/>
    <w:rsid w:val="4DD22F16"/>
    <w:rsid w:val="4F092F78"/>
    <w:rsid w:val="4F0D7317"/>
    <w:rsid w:val="4F201E42"/>
    <w:rsid w:val="4F6D31A3"/>
    <w:rsid w:val="4FBC2F5F"/>
    <w:rsid w:val="52212BBB"/>
    <w:rsid w:val="53495EBD"/>
    <w:rsid w:val="53CF79C0"/>
    <w:rsid w:val="54130175"/>
    <w:rsid w:val="54AC0761"/>
    <w:rsid w:val="5502046E"/>
    <w:rsid w:val="552542D2"/>
    <w:rsid w:val="558A5E23"/>
    <w:rsid w:val="57576ED8"/>
    <w:rsid w:val="576B3208"/>
    <w:rsid w:val="577B7996"/>
    <w:rsid w:val="57E43E5E"/>
    <w:rsid w:val="580A29D8"/>
    <w:rsid w:val="58266221"/>
    <w:rsid w:val="58E27BEC"/>
    <w:rsid w:val="59BB5339"/>
    <w:rsid w:val="59C553D4"/>
    <w:rsid w:val="59D25817"/>
    <w:rsid w:val="5A721786"/>
    <w:rsid w:val="5B0F5168"/>
    <w:rsid w:val="5C6F1AF2"/>
    <w:rsid w:val="5D0B1ACB"/>
    <w:rsid w:val="5E792AE7"/>
    <w:rsid w:val="5EC105A3"/>
    <w:rsid w:val="5F263445"/>
    <w:rsid w:val="60D41C1D"/>
    <w:rsid w:val="61AF798C"/>
    <w:rsid w:val="623F3E30"/>
    <w:rsid w:val="62D637DB"/>
    <w:rsid w:val="631C460C"/>
    <w:rsid w:val="63DB45BE"/>
    <w:rsid w:val="63F50A4F"/>
    <w:rsid w:val="65BC6383"/>
    <w:rsid w:val="669B59E7"/>
    <w:rsid w:val="67A91325"/>
    <w:rsid w:val="685936B8"/>
    <w:rsid w:val="69057392"/>
    <w:rsid w:val="6AA52327"/>
    <w:rsid w:val="6B3B2C71"/>
    <w:rsid w:val="6B5B46E4"/>
    <w:rsid w:val="6BEE766C"/>
    <w:rsid w:val="6C7E0522"/>
    <w:rsid w:val="6D066D21"/>
    <w:rsid w:val="6D490EB5"/>
    <w:rsid w:val="6DC2291F"/>
    <w:rsid w:val="6DE029CA"/>
    <w:rsid w:val="6DF6415D"/>
    <w:rsid w:val="70681F34"/>
    <w:rsid w:val="71204A9C"/>
    <w:rsid w:val="725916F6"/>
    <w:rsid w:val="72C64894"/>
    <w:rsid w:val="744676DC"/>
    <w:rsid w:val="744E1347"/>
    <w:rsid w:val="752E7623"/>
    <w:rsid w:val="76E45562"/>
    <w:rsid w:val="77D53699"/>
    <w:rsid w:val="78B10710"/>
    <w:rsid w:val="79944E61"/>
    <w:rsid w:val="7A54014C"/>
    <w:rsid w:val="7ADA7D76"/>
    <w:rsid w:val="7AE52BBB"/>
    <w:rsid w:val="7AFB73C0"/>
    <w:rsid w:val="7B403C14"/>
    <w:rsid w:val="7BA972A9"/>
    <w:rsid w:val="7CE3684D"/>
    <w:rsid w:val="7CF91911"/>
    <w:rsid w:val="7D1767FA"/>
    <w:rsid w:val="7E4A5FAE"/>
    <w:rsid w:val="7E5E1B1E"/>
    <w:rsid w:val="7F571B19"/>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9"/>
    <w:pPr>
      <w:keepNext/>
      <w:numPr>
        <w:ilvl w:val="2"/>
        <w:numId w:val="1"/>
      </w:numPr>
      <w:spacing w:before="240" w:after="60"/>
      <w:outlineLvl w:val="2"/>
    </w:pPr>
    <w:rPr>
      <w:rFonts w:ascii="Arial" w:hAnsi="Arial" w:cs="Arial"/>
      <w:b/>
      <w:bCs/>
      <w:sz w:val="26"/>
      <w:szCs w:val="26"/>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adjustRightInd w:val="0"/>
      <w:spacing w:line="360" w:lineRule="atLeast"/>
      <w:ind w:firstLine="482"/>
      <w:textAlignment w:val="baseline"/>
    </w:pPr>
    <w:rPr>
      <w:kern w:val="0"/>
      <w:sz w:val="24"/>
      <w:szCs w:val="20"/>
    </w:rPr>
  </w:style>
  <w:style w:type="paragraph" w:styleId="4">
    <w:name w:val="Body Text"/>
    <w:basedOn w:val="1"/>
    <w:next w:val="5"/>
    <w:qFormat/>
    <w:uiPriority w:val="99"/>
    <w:pPr>
      <w:spacing w:before="120" w:after="120" w:line="360" w:lineRule="auto"/>
      <w:ind w:firstLine="800" w:firstLineChars="200"/>
    </w:pPr>
    <w:rPr>
      <w:rFonts w:ascii="宋体" w:hAnsi="宋体"/>
      <w:lang w:val="zh-CN"/>
    </w:rPr>
  </w:style>
  <w:style w:type="paragraph" w:customStyle="1" w:styleId="5">
    <w:name w:val="_Style 2"/>
    <w:basedOn w:val="1"/>
    <w:qFormat/>
    <w:uiPriority w:val="34"/>
    <w:pPr>
      <w:ind w:firstLine="420" w:firstLineChars="200"/>
    </w:pPr>
    <w:rPr>
      <w:rFonts w:ascii="Calibri" w:hAnsi="Calibri"/>
      <w:szCs w:val="22"/>
    </w:rPr>
  </w:style>
  <w:style w:type="paragraph" w:styleId="6">
    <w:name w:val="Body Text Indent"/>
    <w:basedOn w:val="1"/>
    <w:qFormat/>
    <w:uiPriority w:val="0"/>
    <w:pPr>
      <w:spacing w:after="120"/>
      <w:ind w:left="420" w:leftChars="200"/>
    </w:pPr>
  </w:style>
  <w:style w:type="paragraph" w:styleId="7">
    <w:name w:val="footer"/>
    <w:basedOn w:val="1"/>
    <w:link w:val="16"/>
    <w:semiHidden/>
    <w:unhideWhenUsed/>
    <w:qFormat/>
    <w:uiPriority w:val="99"/>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10">
    <w:name w:val="Body Text First Indent"/>
    <w:basedOn w:val="4"/>
    <w:next w:val="1"/>
    <w:qFormat/>
    <w:uiPriority w:val="99"/>
    <w:pPr>
      <w:ind w:firstLine="420" w:firstLineChars="100"/>
    </w:pPr>
  </w:style>
  <w:style w:type="paragraph" w:styleId="11">
    <w:name w:val="Body Text First Indent 2"/>
    <w:basedOn w:val="6"/>
    <w:unhideWhenUsed/>
    <w:qFormat/>
    <w:uiPriority w:val="99"/>
    <w:pPr>
      <w:tabs>
        <w:tab w:val="left" w:pos="6600"/>
      </w:tabs>
      <w:spacing w:line="360" w:lineRule="auto"/>
      <w:ind w:firstLine="420" w:firstLineChars="200"/>
    </w:pPr>
    <w:rPr>
      <w:rFonts w:hint="default" w:cs="Times New Roman"/>
      <w:sz w:val="24"/>
      <w:szCs w:val="22"/>
    </w:rPr>
  </w:style>
  <w:style w:type="paragraph" w:customStyle="1" w:styleId="14">
    <w:name w:val="NormalIndent"/>
    <w:basedOn w:val="1"/>
    <w:qFormat/>
    <w:uiPriority w:val="0"/>
    <w:pPr>
      <w:ind w:firstLine="420"/>
    </w:pPr>
    <w:rPr>
      <w:rFonts w:ascii="Calibri" w:hAnsi="Calibri"/>
      <w:szCs w:val="22"/>
    </w:rPr>
  </w:style>
  <w:style w:type="character" w:customStyle="1" w:styleId="15">
    <w:name w:val="页眉 Char"/>
    <w:basedOn w:val="13"/>
    <w:link w:val="8"/>
    <w:semiHidden/>
    <w:qFormat/>
    <w:uiPriority w:val="99"/>
    <w:rPr>
      <w:rFonts w:ascii="Times New Roman" w:hAnsi="Times New Roman" w:eastAsia="宋体" w:cs="Times New Roman"/>
      <w:sz w:val="18"/>
      <w:szCs w:val="18"/>
    </w:rPr>
  </w:style>
  <w:style w:type="character" w:customStyle="1" w:styleId="16">
    <w:name w:val="页脚 Char"/>
    <w:basedOn w:val="13"/>
    <w:link w:val="7"/>
    <w:semiHidden/>
    <w:qFormat/>
    <w:uiPriority w:val="99"/>
    <w:rPr>
      <w:rFonts w:ascii="Times New Roman" w:hAnsi="Times New Roman" w:eastAsia="宋体" w:cs="Times New Roman"/>
      <w:sz w:val="18"/>
      <w:szCs w:val="18"/>
    </w:rPr>
  </w:style>
  <w:style w:type="paragraph" w:styleId="17">
    <w:name w:val="List Paragraph"/>
    <w:basedOn w:val="1"/>
    <w:qFormat/>
    <w:uiPriority w:val="34"/>
    <w:pPr>
      <w:ind w:firstLine="420" w:firstLineChars="200"/>
    </w:pPr>
  </w:style>
  <w:style w:type="paragraph" w:customStyle="1" w:styleId="18">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160</Words>
  <Characters>912</Characters>
  <Lines>7</Lines>
  <Paragraphs>2</Paragraphs>
  <TotalTime>2</TotalTime>
  <ScaleCrop>false</ScaleCrop>
  <LinksUpToDate>false</LinksUpToDate>
  <CharactersWithSpaces>1070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HJS-CL</cp:lastModifiedBy>
  <dcterms:modified xsi:type="dcterms:W3CDTF">2026-07-28T06:42:38Z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89F2E91492584960A2BD8545D904B2E2</vt:lpwstr>
  </property>
</Properties>
</file>