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18FE6">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D8EC2FD">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7837F272">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承租杭州市富阳区富丽长山嘉苑1号楼、8号楼及6号楼2单元房屋10年租赁权</w:t>
      </w:r>
      <w:r>
        <w:rPr>
          <w:rFonts w:hint="eastAsia" w:asciiTheme="minorEastAsia" w:hAnsiTheme="minorEastAsia" w:eastAsiaTheme="minorEastAsia" w:cstheme="minorEastAsia"/>
          <w:sz w:val="21"/>
          <w:szCs w:val="21"/>
          <w:highlight w:val="none"/>
        </w:rPr>
        <w:t>项目，现做如下承诺：</w:t>
      </w:r>
    </w:p>
    <w:p w14:paraId="7D6E57C5">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45CB2FC7">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EFAC42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 3 个工作日内，携带承租申请材料原件到杭交所完成现场确认并签署《房屋整体打包租赁合同》；并在《房屋整体打包租赁合同》签署之日起5 个工作日内向出租方指定账户一次性支付履约保证金、首期租金等交易资金（以到账时间为准）</w:t>
      </w:r>
      <w:r>
        <w:rPr>
          <w:rFonts w:hint="eastAsia" w:asciiTheme="minorEastAsia" w:hAnsiTheme="minorEastAsia" w:eastAsiaTheme="minorEastAsia"/>
          <w:sz w:val="21"/>
          <w:szCs w:val="21"/>
          <w:highlight w:val="none"/>
        </w:rPr>
        <w:t>；</w:t>
      </w:r>
    </w:p>
    <w:p w14:paraId="1B66DE7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我方同意在被确定为承租方之日，其交纳的交易保证金转为交易服务费，多余部分(若有)由杭交所凭出租方与承租方签署的《房屋整体打包租赁合同》或租金发票等相应凭证支付至承租方指定账户。</w:t>
      </w:r>
    </w:p>
    <w:p w14:paraId="61B87AC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sz w:val="21"/>
          <w:szCs w:val="21"/>
          <w:highlight w:val="none"/>
          <w:lang w:val="en-US" w:eastAsia="zh-CN"/>
        </w:rPr>
        <w:t>我方同意同意未经出租方允许承租方不得擅自改建房屋。承租方自行装修房屋，应当事先向出租方提出装修申请并附装修方案，装修方案必须符合相关法律规定规范要求。承租方的装修不得改变房屋的主体结构、水、电管线、消防等设施。承租方的装修方案凡涉及消防、建筑安全等需报政府主管部门批准的，须自行报请政府主管部门审批同意后方可实施。承租方租赁房屋消防设施及消防管理必须符合国家现行消防规范要求，因二次装修消防不合格所造成的一切问题概由承租方自行负责。承租方装修、安装设备过程中，应当注意安全，致使出租方或第三方财物或人身损害的，由承租方承担相关责任与费用。双方确认，如仅有出租方同意，但承租方在未经有关部门批准/同意或备案许可的情形下擅自施工的，承租方因此产生的一切损失均由承租方承担。承租方在房屋出租前必须经过室内空气检查并出具相关检查合格报告，如未做室内空气检查报告或检查报告不合格的一切责任由承租方承担</w:t>
      </w:r>
      <w:r>
        <w:rPr>
          <w:rFonts w:hint="eastAsia" w:asciiTheme="minorEastAsia" w:hAnsiTheme="minorEastAsia" w:eastAsiaTheme="minorEastAsia" w:cstheme="minorEastAsia"/>
          <w:sz w:val="21"/>
          <w:szCs w:val="21"/>
          <w:highlight w:val="none"/>
        </w:rPr>
        <w:t>。</w:t>
      </w:r>
    </w:p>
    <w:p w14:paraId="22B7A0C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我方同意租赁期内，承租方未经出租方书面同意，不得向第三方以转让、借用、委托经营等方式进行整体转租。出租方方同意承租方根据使用需要进行部分转租或分租。出租方有权进行对承租方与租户签订的租赁合同、相关公区及户内的检查工作，承租方应配合该项工作。</w:t>
      </w:r>
    </w:p>
    <w:p w14:paraId="5291B47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7、我方同意承租方不支付或者不按照约定支付租金、履约保证金超过二十五日且法院调解或者判决仍然不缴纳租金的。出租方有权单方解除合同，并没收全部履约保证金。</w:t>
      </w:r>
    </w:p>
    <w:p w14:paraId="4686C68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8、我方同意若出租方采取法律手段追讨租金的，承租方需按欠缴租金的日万分之五向出租方支付欠租违约金，违约金的支付按照法院调解或者判决执行。</w:t>
      </w:r>
    </w:p>
    <w:p w14:paraId="0651E6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9、我方同意出租方与承租方的权利义务详见《房屋整体打包租赁合同》样本。</w:t>
      </w:r>
    </w:p>
    <w:p w14:paraId="5DBA3E3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我方同意若交易标的有两个及以上意向承租方报名且成交的，承租方须支付第一个计租年度一个月租金计的交易服务费；若交易标的只有一个意向承租方报名且成交的，承租方须支付第一个计租年度半个月租金计的交易服务费。</w:t>
      </w:r>
    </w:p>
    <w:p w14:paraId="7B7777B6">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11</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76237791">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14:paraId="1D83793D">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14:paraId="455A978B">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（3）在被确定为承租方后未按约定签署《房屋整体打包租赁合同》</w:t>
      </w:r>
      <w:bookmarkStart w:id="0" w:name="_GoBack"/>
      <w:bookmarkEnd w:id="0"/>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14:paraId="635502E5">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14:paraId="7804C952">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3D8A03C7">
      <w:pPr>
        <w:spacing w:line="360" w:lineRule="auto"/>
        <w:ind w:firstLine="420" w:firstLineChars="200"/>
        <w:rPr>
          <w:rFonts w:asciiTheme="minorEastAsia" w:hAnsiTheme="minorEastAsia" w:eastAsiaTheme="minorEastAsia"/>
          <w:sz w:val="21"/>
          <w:szCs w:val="21"/>
          <w:highlight w:val="none"/>
        </w:rPr>
      </w:pPr>
    </w:p>
    <w:p w14:paraId="1DC50C74">
      <w:pPr>
        <w:spacing w:line="360" w:lineRule="auto"/>
        <w:rPr>
          <w:rFonts w:asciiTheme="minorEastAsia" w:hAnsiTheme="minorEastAsia" w:eastAsiaTheme="minorEastAsia"/>
          <w:sz w:val="21"/>
          <w:szCs w:val="21"/>
          <w:highlight w:val="none"/>
        </w:rPr>
      </w:pPr>
    </w:p>
    <w:p w14:paraId="365C2341">
      <w:pPr>
        <w:spacing w:line="360" w:lineRule="auto"/>
        <w:rPr>
          <w:rFonts w:asciiTheme="minorEastAsia" w:hAnsiTheme="minorEastAsia" w:eastAsiaTheme="minorEastAsia"/>
          <w:sz w:val="21"/>
          <w:szCs w:val="21"/>
          <w:highlight w:val="none"/>
        </w:rPr>
      </w:pPr>
    </w:p>
    <w:p w14:paraId="3EE8EEEC">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14:paraId="3ED86FE6">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341862"/>
    <w:rsid w:val="03637B8E"/>
    <w:rsid w:val="0D0E659B"/>
    <w:rsid w:val="0DF1051E"/>
    <w:rsid w:val="16BA4A13"/>
    <w:rsid w:val="173E5800"/>
    <w:rsid w:val="1DA37C3B"/>
    <w:rsid w:val="1DB10E3A"/>
    <w:rsid w:val="1EEC13A1"/>
    <w:rsid w:val="20A51056"/>
    <w:rsid w:val="27541626"/>
    <w:rsid w:val="27AA290F"/>
    <w:rsid w:val="285D694C"/>
    <w:rsid w:val="293A02B2"/>
    <w:rsid w:val="2A37777A"/>
    <w:rsid w:val="2B1F0483"/>
    <w:rsid w:val="2FA5177C"/>
    <w:rsid w:val="32FB67E2"/>
    <w:rsid w:val="383E6FED"/>
    <w:rsid w:val="3B103714"/>
    <w:rsid w:val="3B6738AB"/>
    <w:rsid w:val="43A1765F"/>
    <w:rsid w:val="45962498"/>
    <w:rsid w:val="46DF21A2"/>
    <w:rsid w:val="4BD13605"/>
    <w:rsid w:val="50D93D32"/>
    <w:rsid w:val="5187378F"/>
    <w:rsid w:val="55D769B2"/>
    <w:rsid w:val="585D3FC2"/>
    <w:rsid w:val="5A765B12"/>
    <w:rsid w:val="5A7D1B2E"/>
    <w:rsid w:val="5B7B2FC6"/>
    <w:rsid w:val="5EE74137"/>
    <w:rsid w:val="62F53709"/>
    <w:rsid w:val="63C12C87"/>
    <w:rsid w:val="655941F8"/>
    <w:rsid w:val="6B7C4F72"/>
    <w:rsid w:val="6BBC636F"/>
    <w:rsid w:val="6BE8130D"/>
    <w:rsid w:val="7112220C"/>
    <w:rsid w:val="714C77AC"/>
    <w:rsid w:val="71D57417"/>
    <w:rsid w:val="74AF585B"/>
    <w:rsid w:val="772A7FC7"/>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1242</Words>
  <Characters>1248</Characters>
  <Lines>8</Lines>
  <Paragraphs>2</Paragraphs>
  <TotalTime>25</TotalTime>
  <ScaleCrop>false</ScaleCrop>
  <LinksUpToDate>false</LinksUpToDate>
  <CharactersWithSpaces>1341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k</cp:lastModifiedBy>
  <dcterms:modified xsi:type="dcterms:W3CDTF">2026-07-24T06:10:32Z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0A13CE4A090A4AAAB549111852F13661</vt:lpwstr>
  </property>
  <property fmtid="{D5CDD505-2E9C-101B-9397-08002B2CF9AE}" pid="4" name="KSOTemplateDocerSaveRecord">
    <vt:lpwstr>eyJoZGlkIjoiYTRmZTg4YTg3OTkxNDNiMGE2ZTM4YzhiYWM4OTZmZWYiLCJ1c2VySWQiOiI5NTMwNTIxNDkifQ==</vt:lpwstr>
  </property>
</Properties>
</file>