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37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370" w:lineRule="exact"/>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rPr>
        <w:t>我方拟</w:t>
      </w:r>
      <w:r>
        <w:rPr>
          <w:rFonts w:asciiTheme="minorEastAsia" w:hAnsiTheme="minorEastAsia" w:eastAsiaTheme="minorEastAsia"/>
          <w:szCs w:val="21"/>
        </w:rPr>
        <w:t>受</w:t>
      </w:r>
      <w:r>
        <w:rPr>
          <w:rFonts w:asciiTheme="minorEastAsia" w:hAnsiTheme="minorEastAsia" w:eastAsiaTheme="minorEastAsia"/>
          <w:szCs w:val="21"/>
          <w:u w:val="none"/>
        </w:rPr>
        <w:t>让</w:t>
      </w:r>
      <w:r>
        <w:rPr>
          <w:rFonts w:hint="eastAsia" w:asciiTheme="minorEastAsia" w:hAnsiTheme="minorEastAsia" w:eastAsiaTheme="minorEastAsia"/>
          <w:szCs w:val="21"/>
          <w:u w:val="none"/>
        </w:rPr>
        <w:t>杭州市公共自行车服务点75块大牌媒体资源2个月使用权</w:t>
      </w:r>
      <w:r>
        <w:rPr>
          <w:rFonts w:hint="eastAsia" w:asciiTheme="minorEastAsia" w:hAnsiTheme="minorEastAsia"/>
          <w:szCs w:val="21"/>
          <w:highlight w:val="none"/>
          <w:u w:val="none"/>
          <w:lang w:val="en-US" w:eastAsia="zh-CN"/>
        </w:rPr>
        <w:t>项目</w:t>
      </w:r>
      <w:r>
        <w:rPr>
          <w:rFonts w:hint="eastAsia" w:asciiTheme="minorEastAsia" w:hAnsiTheme="minorEastAsia" w:eastAsiaTheme="minorEastAsia"/>
          <w:szCs w:val="21"/>
          <w:u w:val="none"/>
        </w:rPr>
        <w:t>，现做</w:t>
      </w:r>
      <w:r>
        <w:rPr>
          <w:rFonts w:asciiTheme="minorEastAsia" w:hAnsiTheme="minorEastAsia" w:eastAsiaTheme="minorEastAsia"/>
          <w:szCs w:val="21"/>
          <w:u w:val="none"/>
        </w:rPr>
        <w:t>如下承诺：</w:t>
      </w:r>
    </w:p>
    <w:p>
      <w:pPr>
        <w:keepNext w:val="0"/>
        <w:keepLines w:val="0"/>
        <w:pageBreakBefore w:val="0"/>
        <w:kinsoku/>
        <w:wordWrap/>
        <w:overflowPunct/>
        <w:topLinePunct w:val="0"/>
        <w:autoSpaceDE/>
        <w:autoSpaceDN/>
        <w:bidi w:val="0"/>
        <w:adjustRightInd/>
        <w:snapToGrid/>
        <w:spacing w:line="370" w:lineRule="exact"/>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u w:val="none"/>
        </w:rPr>
        <w:t>1、</w:t>
      </w:r>
      <w:r>
        <w:rPr>
          <w:rFonts w:hint="eastAsia" w:asciiTheme="minorEastAsia" w:hAnsiTheme="minorEastAsia"/>
          <w:szCs w:val="21"/>
          <w:highlight w:val="none"/>
          <w:u w:val="none"/>
          <w:lang w:val="en-US" w:eastAsia="zh-CN"/>
        </w:rPr>
        <w:t>我方已仔细阅读并自愿遵守杭交所《资产转让在线报价交易须知》等文件的规定，同意按照相关规定参加本项目在线报价活动。</w:t>
      </w:r>
    </w:p>
    <w:p>
      <w:pPr>
        <w:keepNext w:val="0"/>
        <w:keepLines w:val="0"/>
        <w:pageBreakBefore w:val="0"/>
        <w:widowControl/>
        <w:tabs>
          <w:tab w:val="left" w:pos="6975"/>
        </w:tabs>
        <w:kinsoku/>
        <w:wordWrap/>
        <w:overflowPunct/>
        <w:topLinePunct w:val="0"/>
        <w:autoSpaceDE/>
        <w:autoSpaceDN/>
        <w:bidi w:val="0"/>
        <w:adjustRightInd/>
        <w:snapToGrid/>
        <w:spacing w:line="370" w:lineRule="exact"/>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2、我方提交受让申请材料并且交纳交易保证金后，即视为已详细阅读并完全认可本项目信息披露内容以及已完成对标的的现场踏勘，表明已认可并自愿接受标的现状及瑕疵，且自愿承担一切交易风险。</w:t>
      </w:r>
    </w:p>
    <w:p>
      <w:pPr>
        <w:keepNext w:val="0"/>
        <w:keepLines w:val="0"/>
        <w:pageBreakBefore w:val="0"/>
        <w:kinsoku/>
        <w:wordWrap/>
        <w:overflowPunct/>
        <w:topLinePunct w:val="0"/>
        <w:autoSpaceDE/>
        <w:autoSpaceDN/>
        <w:bidi w:val="0"/>
        <w:adjustRightInd/>
        <w:snapToGrid/>
        <w:spacing w:line="37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3、意向受让方须自行了解其对转让标的受让事项是否符合中国现行法律法规及标的所在地相关政策、房屋权属变更机构的相关规定，须自行承担无法过户的风险。</w:t>
      </w:r>
    </w:p>
    <w:p>
      <w:pPr>
        <w:keepNext w:val="0"/>
        <w:keepLines w:val="0"/>
        <w:pageBreakBefore w:val="0"/>
        <w:kinsoku/>
        <w:wordWrap/>
        <w:overflowPunct/>
        <w:topLinePunct w:val="0"/>
        <w:autoSpaceDE/>
        <w:autoSpaceDN/>
        <w:bidi w:val="0"/>
        <w:adjustRightInd/>
        <w:snapToGrid/>
        <w:spacing w:line="37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4、意向受让方须书面承诺：</w:t>
      </w:r>
    </w:p>
    <w:p>
      <w:pPr>
        <w:ind w:left="0" w:firstLine="420" w:firstLineChars="200"/>
        <w:rPr>
          <w:rFonts w:hint="eastAsia" w:ascii="宋体" w:hAnsi="宋体" w:eastAsia="宋体" w:cs="Times New Roman"/>
          <w:kern w:val="0"/>
          <w:sz w:val="21"/>
          <w:szCs w:val="21"/>
        </w:rPr>
      </w:pPr>
      <w:r>
        <w:rPr>
          <w:rFonts w:hint="eastAsia" w:ascii="宋体" w:hAnsi="宋体" w:eastAsia="宋体" w:cs="宋体"/>
          <w:kern w:val="0"/>
          <w:sz w:val="21"/>
          <w:szCs w:val="21"/>
        </w:rPr>
        <w:t>（1）同意在被确定为受让方之日起3个工作日内，携带受让申请材料原件到杭交所完成现场确认并签署《成交通知书》、《杭州市公共自行车服务点大牌媒体资源使用权出让合同》；并在《杭州市公共自行车服务点大牌媒体资源使用权出让合同》签署之日起15个工作日内向杭交所指定账户一次性支付</w:t>
      </w:r>
      <w:bookmarkStart w:id="0" w:name="_Hlk205743290"/>
      <w:r>
        <w:rPr>
          <w:rFonts w:hint="eastAsia" w:ascii="宋体" w:hAnsi="宋体" w:eastAsia="宋体" w:cs="宋体"/>
          <w:kern w:val="0"/>
          <w:sz w:val="21"/>
          <w:szCs w:val="21"/>
        </w:rPr>
        <w:t>交易服务费、履约保证金、首期媒体资源使用费</w:t>
      </w:r>
      <w:bookmarkEnd w:id="0"/>
      <w:r>
        <w:rPr>
          <w:rFonts w:hint="eastAsia" w:ascii="宋体" w:hAnsi="宋体" w:eastAsia="宋体" w:cs="宋体"/>
          <w:kern w:val="0"/>
          <w:sz w:val="21"/>
          <w:szCs w:val="21"/>
        </w:rPr>
        <w:t>等交易资金（以到账时间为准）；</w:t>
      </w:r>
    </w:p>
    <w:p>
      <w:pPr>
        <w:ind w:left="0" w:firstLine="420" w:firstLineChars="200"/>
        <w:rPr>
          <w:rFonts w:hint="eastAsia" w:ascii="宋体" w:hAnsi="宋体" w:eastAsia="宋体" w:cs="Times New Roman"/>
          <w:kern w:val="0"/>
          <w:sz w:val="21"/>
          <w:szCs w:val="21"/>
        </w:rPr>
      </w:pPr>
      <w:r>
        <w:rPr>
          <w:rFonts w:hint="eastAsia" w:ascii="宋体" w:hAnsi="宋体" w:eastAsia="宋体" w:cs="宋体"/>
          <w:kern w:val="0"/>
          <w:sz w:val="21"/>
          <w:szCs w:val="21"/>
        </w:rPr>
        <w:t>（2）同意杭交所在经转让方申请之日起3个工作日内将受让方已交纳的履约保证金、首期媒体资源使用费划转至转让方指定账户。</w:t>
      </w:r>
    </w:p>
    <w:p>
      <w:pPr>
        <w:pStyle w:val="23"/>
        <w:keepNext w:val="0"/>
        <w:keepLines w:val="0"/>
        <w:widowControl/>
        <w:suppressLineNumbers w:val="0"/>
        <w:spacing w:before="0" w:beforeAutospacing="0" w:after="0" w:afterAutospacing="0"/>
        <w:ind w:left="0" w:right="0" w:firstLine="420" w:firstLineChars="200"/>
        <w:jc w:val="left"/>
        <w:rPr>
          <w:rFonts w:hint="eastAsia" w:ascii="宋体" w:hAnsi="宋体" w:eastAsia="宋体" w:cs="宋体"/>
          <w:kern w:val="0"/>
          <w:sz w:val="24"/>
          <w:szCs w:val="24"/>
        </w:rPr>
      </w:pPr>
      <w:r>
        <w:rPr>
          <w:rFonts w:hint="eastAsia" w:ascii="宋体" w:hAnsi="宋体" w:eastAsia="宋体" w:cs="宋体"/>
          <w:kern w:val="0"/>
          <w:sz w:val="21"/>
          <w:szCs w:val="21"/>
        </w:rPr>
        <w:t>（3）知悉并同意：本次公共自行车服务点大牌媒体资源属杭州市公共交通集团有限公司所有，经杭州市公共交通集团有限公司授权委托，由转让方负责对公共自行车服务点大牌媒体资源进行规范管理。根据双方签订的《杭州公共自行车运营服务委托合同》约定，杭州市公共交通集团有限公司给予转让方的上述运营服务期限为10年，至2028年7月31日止。转让方保证公共自行车服务点大牌媒体资源产权无争议。公共自行车服务点大牌媒体资源移交后，转让方仅能提供《杭州公共自行车运营服务委托合同》复印件作为权属资料，受让方在进行经营活动前，自行取得政府有关部门批准必要的执照、批准证书或许可证等，转让方予以配合，转让方对受让方办理政府有关部门批准必要的执照、批准证书或许可证等手续不作任何保证、不承担任何责任。若受让方因上述原因最终未能取得政府有关部门批准必要的执照、批准证书或许可证等的，放弃向转让方追究违约责任的权利。</w:t>
      </w:r>
    </w:p>
    <w:p>
      <w:pPr>
        <w:pStyle w:val="18"/>
        <w:ind w:left="0" w:firstLine="420" w:firstLineChars="200"/>
        <w:rPr>
          <w:rFonts w:hint="eastAsia" w:ascii="宋体" w:hAnsi="宋体" w:eastAsia="宋体" w:cs="宋体"/>
          <w:kern w:val="0"/>
          <w:sz w:val="21"/>
          <w:szCs w:val="21"/>
        </w:rPr>
      </w:pPr>
      <w:r>
        <w:rPr>
          <w:rStyle w:val="24"/>
          <w:rFonts w:hint="eastAsia" w:ascii="宋体" w:hAnsi="宋体" w:eastAsia="宋体" w:cs="宋体"/>
          <w:sz w:val="21"/>
          <w:szCs w:val="21"/>
        </w:rPr>
        <w:t>（4）知悉并同意：受让方应按《中华人民共和国广告法》及有关法规条例经营广告业务。因受让方违规违法发布广告等其他情形的，所引起一切法律后果由受让方承担，若同时导致转让方受到损害的，受让方将承担对转让方的补充责任。</w:t>
      </w:r>
    </w:p>
    <w:p>
      <w:pPr>
        <w:pStyle w:val="18"/>
        <w:ind w:left="0" w:firstLine="420" w:firstLineChars="200"/>
        <w:rPr>
          <w:rFonts w:hint="eastAsia" w:ascii="宋体" w:hAnsi="宋体" w:eastAsia="宋体" w:cs="宋体"/>
          <w:kern w:val="0"/>
          <w:sz w:val="21"/>
          <w:szCs w:val="21"/>
        </w:rPr>
      </w:pPr>
      <w:r>
        <w:rPr>
          <w:rStyle w:val="24"/>
          <w:rFonts w:hint="eastAsia" w:ascii="宋体" w:hAnsi="宋体" w:eastAsia="宋体" w:cs="宋体"/>
          <w:sz w:val="21"/>
          <w:szCs w:val="21"/>
        </w:rPr>
        <w:t>（5）知悉并同意：转让方有权对受让方发布的各类广告内容进行审核，在未审核之前受让方不得发布。</w:t>
      </w:r>
    </w:p>
    <w:p>
      <w:pPr>
        <w:pStyle w:val="18"/>
        <w:ind w:left="0" w:firstLine="420" w:firstLineChars="200"/>
        <w:rPr>
          <w:rFonts w:hint="eastAsia" w:ascii="宋体" w:hAnsi="宋体" w:eastAsia="宋体" w:cs="宋体"/>
          <w:kern w:val="0"/>
          <w:sz w:val="21"/>
          <w:szCs w:val="21"/>
        </w:rPr>
      </w:pPr>
      <w:r>
        <w:rPr>
          <w:rStyle w:val="24"/>
          <w:rFonts w:hint="eastAsia" w:ascii="宋体" w:hAnsi="宋体" w:eastAsia="宋体" w:cs="宋体"/>
          <w:sz w:val="21"/>
          <w:szCs w:val="21"/>
        </w:rPr>
        <w:t>（</w:t>
      </w:r>
      <w:r>
        <w:rPr>
          <w:rStyle w:val="24"/>
          <w:rFonts w:hint="eastAsia" w:ascii="Times New Roman" w:hAnsi="Times New Roman" w:cs="Times New Roman"/>
          <w:sz w:val="21"/>
          <w:szCs w:val="21"/>
          <w:lang w:val="en-US" w:eastAsia="zh-CN"/>
        </w:rPr>
        <w:t>6</w:t>
      </w:r>
      <w:r>
        <w:rPr>
          <w:rStyle w:val="24"/>
          <w:rFonts w:hint="eastAsia" w:ascii="宋体" w:hAnsi="宋体" w:eastAsia="宋体" w:cs="宋体"/>
          <w:sz w:val="21"/>
          <w:szCs w:val="21"/>
        </w:rPr>
        <w:t>）知悉并同意：本合同约定的媒体资源位应由受让方亲自进行经营，受让方不得将合同约定的媒体资源使用权全部或部分转租、转让、转借、委托等其他方式让任何第三方经营。</w:t>
      </w:r>
    </w:p>
    <w:p>
      <w:pPr>
        <w:pStyle w:val="23"/>
        <w:keepNext w:val="0"/>
        <w:keepLines w:val="0"/>
        <w:widowControl/>
        <w:suppressLineNumbers w:val="0"/>
        <w:spacing w:before="0" w:beforeAutospacing="0" w:after="0" w:afterAutospacing="0"/>
        <w:ind w:left="0" w:right="0" w:firstLine="420" w:firstLineChars="200"/>
        <w:jc w:val="left"/>
        <w:rPr>
          <w:rFonts w:hint="eastAsia" w:ascii="宋体" w:hAnsi="宋体" w:eastAsia="宋体" w:cs="宋体"/>
          <w:kern w:val="0"/>
          <w:sz w:val="21"/>
          <w:szCs w:val="21"/>
        </w:rPr>
      </w:pPr>
      <w:r>
        <w:rPr>
          <w:rStyle w:val="24"/>
          <w:rFonts w:hint="eastAsia" w:ascii="宋体" w:hAnsi="宋体" w:eastAsia="宋体" w:cs="宋体"/>
          <w:sz w:val="21"/>
          <w:szCs w:val="21"/>
        </w:rPr>
        <w:t>（</w:t>
      </w:r>
      <w:r>
        <w:rPr>
          <w:rStyle w:val="24"/>
          <w:rFonts w:hint="eastAsia" w:ascii="Times New Roman" w:hAnsi="Times New Roman" w:cs="Times New Roman"/>
          <w:sz w:val="21"/>
          <w:szCs w:val="21"/>
          <w:lang w:val="en-US" w:eastAsia="zh-CN"/>
        </w:rPr>
        <w:t>7</w:t>
      </w:r>
      <w:r>
        <w:rPr>
          <w:rStyle w:val="24"/>
          <w:rFonts w:hint="eastAsia" w:ascii="宋体" w:hAnsi="宋体" w:eastAsia="宋体" w:cs="宋体"/>
          <w:sz w:val="21"/>
          <w:szCs w:val="21"/>
        </w:rPr>
        <w:t>）知悉并同意：转让方将向受让方开具增值税专用发票，</w:t>
      </w:r>
      <w:r>
        <w:rPr>
          <w:rFonts w:hint="eastAsia" w:ascii="宋体" w:hAnsi="宋体" w:eastAsia="宋体" w:cs="宋体"/>
          <w:kern w:val="0"/>
          <w:sz w:val="21"/>
          <w:szCs w:val="21"/>
        </w:rPr>
        <w:t>媒体资源使用费税金为</w:t>
      </w:r>
      <w:r>
        <w:rPr>
          <w:rFonts w:hint="default" w:ascii="Times New Roman" w:hAnsi="Times New Roman" w:eastAsia="宋体" w:cs="Times New Roman"/>
          <w:kern w:val="0"/>
          <w:sz w:val="21"/>
          <w:szCs w:val="21"/>
        </w:rPr>
        <w:t>9%</w:t>
      </w:r>
      <w:r>
        <w:rPr>
          <w:rFonts w:hint="eastAsia" w:ascii="宋体" w:hAnsi="宋体" w:eastAsia="宋体" w:cs="宋体"/>
          <w:kern w:val="0"/>
          <w:sz w:val="21"/>
          <w:szCs w:val="21"/>
        </w:rPr>
        <w:t>。</w:t>
      </w:r>
    </w:p>
    <w:p>
      <w:pPr>
        <w:pStyle w:val="18"/>
        <w:ind w:left="0" w:firstLine="420" w:firstLineChars="200"/>
        <w:rPr>
          <w:rFonts w:hint="eastAsia" w:ascii="宋体" w:hAnsi="宋体" w:eastAsia="宋体" w:cs="宋体"/>
          <w:kern w:val="0"/>
          <w:sz w:val="21"/>
          <w:szCs w:val="21"/>
        </w:rPr>
      </w:pPr>
      <w:r>
        <w:rPr>
          <w:rStyle w:val="24"/>
          <w:rFonts w:hint="eastAsia" w:ascii="宋体" w:hAnsi="宋体" w:eastAsia="宋体" w:cs="宋体"/>
          <w:sz w:val="21"/>
          <w:szCs w:val="21"/>
        </w:rPr>
        <w:t>（</w:t>
      </w:r>
      <w:r>
        <w:rPr>
          <w:rStyle w:val="24"/>
          <w:rFonts w:hint="eastAsia" w:cs="宋体"/>
          <w:sz w:val="21"/>
          <w:szCs w:val="21"/>
          <w:lang w:val="en-US" w:eastAsia="zh-CN"/>
        </w:rPr>
        <w:t>8</w:t>
      </w:r>
      <w:r>
        <w:rPr>
          <w:rStyle w:val="24"/>
          <w:rFonts w:hint="eastAsia" w:ascii="宋体" w:hAnsi="宋体" w:eastAsia="宋体" w:cs="宋体"/>
          <w:sz w:val="21"/>
          <w:szCs w:val="21"/>
        </w:rPr>
        <w:t>）转让方与受让方的相关权利义务详见转让方提供的《</w:t>
      </w:r>
      <w:r>
        <w:rPr>
          <w:rFonts w:hint="eastAsia" w:ascii="宋体" w:hAnsi="宋体" w:eastAsia="宋体" w:cs="宋体"/>
          <w:kern w:val="0"/>
          <w:sz w:val="21"/>
          <w:szCs w:val="21"/>
        </w:rPr>
        <w:t>杭州市公共自行车服务点大牌媒体资源使用权出让合同</w:t>
      </w:r>
      <w:r>
        <w:rPr>
          <w:rStyle w:val="24"/>
          <w:rFonts w:hint="eastAsia" w:ascii="宋体" w:hAnsi="宋体" w:eastAsia="宋体" w:cs="宋体"/>
          <w:sz w:val="21"/>
          <w:szCs w:val="21"/>
        </w:rPr>
        <w:t>》文本。</w:t>
      </w:r>
    </w:p>
    <w:p>
      <w:pPr>
        <w:pStyle w:val="18"/>
        <w:ind w:left="0" w:firstLine="420" w:firstLineChars="200"/>
        <w:rPr>
          <w:rFonts w:hint="eastAsia" w:ascii="宋体" w:hAnsi="宋体" w:eastAsia="宋体" w:cs="Times New Roman"/>
          <w:kern w:val="0"/>
          <w:sz w:val="21"/>
          <w:szCs w:val="21"/>
        </w:rPr>
      </w:pPr>
      <w:r>
        <w:rPr>
          <w:rStyle w:val="24"/>
          <w:rFonts w:hint="eastAsia" w:ascii="宋体" w:hAnsi="宋体" w:eastAsia="宋体" w:cs="宋体"/>
          <w:sz w:val="21"/>
          <w:szCs w:val="21"/>
        </w:rPr>
        <w:t>4、标的的交接详见转让方提供的</w:t>
      </w:r>
      <w:bookmarkStart w:id="1" w:name="OLE_LINK4"/>
      <w:r>
        <w:rPr>
          <w:rStyle w:val="24"/>
          <w:rFonts w:hint="eastAsia" w:ascii="宋体" w:hAnsi="宋体" w:eastAsia="宋体" w:cs="宋体"/>
          <w:sz w:val="21"/>
          <w:szCs w:val="21"/>
        </w:rPr>
        <w:t>《杭州市公共自行车服务点大牌媒体资源使用权出让合同》</w:t>
      </w:r>
      <w:bookmarkEnd w:id="1"/>
      <w:r>
        <w:rPr>
          <w:rStyle w:val="24"/>
          <w:rFonts w:hint="eastAsia" w:ascii="宋体" w:hAnsi="宋体" w:eastAsia="宋体" w:cs="宋体"/>
          <w:sz w:val="21"/>
          <w:szCs w:val="21"/>
        </w:rPr>
        <w:t>（样本）。</w:t>
      </w:r>
    </w:p>
    <w:p>
      <w:pPr>
        <w:ind w:left="0" w:firstLine="420" w:firstLineChars="200"/>
        <w:rPr>
          <w:rStyle w:val="24"/>
          <w:rFonts w:hint="eastAsia" w:ascii="宋体" w:hAnsi="宋体" w:eastAsia="宋体" w:cs="宋体"/>
          <w:sz w:val="21"/>
          <w:szCs w:val="21"/>
        </w:rPr>
      </w:pPr>
      <w:r>
        <w:rPr>
          <w:rStyle w:val="24"/>
          <w:rFonts w:hint="default" w:ascii="Courier New" w:hAnsi="Courier New" w:eastAsia="宋体" w:cs="Courier New"/>
          <w:sz w:val="21"/>
          <w:szCs w:val="21"/>
        </w:rPr>
        <w:t>5</w:t>
      </w:r>
      <w:r>
        <w:rPr>
          <w:rStyle w:val="24"/>
          <w:rFonts w:hint="eastAsia" w:ascii="宋体" w:hAnsi="宋体" w:eastAsia="宋体" w:cs="宋体"/>
          <w:sz w:val="21"/>
          <w:szCs w:val="21"/>
        </w:rPr>
        <w:t>、本项目受让方须交纳的交易服务费如下：转让标的有二个及以上意向受让方报名且成交的，受让方交纳按成交总价（各年累计媒体资源使用费之和）</w:t>
      </w:r>
      <w:r>
        <w:rPr>
          <w:rStyle w:val="24"/>
          <w:rFonts w:hint="default" w:ascii="Times New Roman" w:hAnsi="Times New Roman" w:eastAsia="宋体" w:cs="Times New Roman"/>
          <w:sz w:val="21"/>
          <w:szCs w:val="21"/>
        </w:rPr>
        <w:t>4</w:t>
      </w:r>
      <w:r>
        <w:rPr>
          <w:rStyle w:val="24"/>
          <w:rFonts w:hint="eastAsia" w:ascii="宋体" w:hAnsi="宋体" w:eastAsia="宋体" w:cs="宋体"/>
          <w:sz w:val="21"/>
          <w:szCs w:val="21"/>
        </w:rPr>
        <w:t>%的交易服务费；转让标的只有一位意向受让方报名且成交的，受让方交纳按成交总价（各年累计媒体资源使用费之和）</w:t>
      </w:r>
      <w:r>
        <w:rPr>
          <w:rStyle w:val="24"/>
          <w:rFonts w:hint="default" w:ascii="Times New Roman" w:hAnsi="Times New Roman" w:eastAsia="宋体" w:cs="Times New Roman"/>
          <w:sz w:val="21"/>
          <w:szCs w:val="21"/>
        </w:rPr>
        <w:t>2</w:t>
      </w:r>
      <w:r>
        <w:rPr>
          <w:rStyle w:val="24"/>
          <w:rFonts w:hint="eastAsia" w:ascii="宋体" w:hAnsi="宋体" w:eastAsia="宋体" w:cs="宋体"/>
          <w:sz w:val="21"/>
          <w:szCs w:val="21"/>
        </w:rPr>
        <w:t>%的交易服务费。</w:t>
      </w:r>
    </w:p>
    <w:p>
      <w:pPr>
        <w:ind w:left="0" w:firstLine="420" w:firstLineChars="200"/>
        <w:rPr>
          <w:rFonts w:hint="eastAsia" w:ascii="宋体" w:hAnsi="宋体" w:eastAsia="宋体" w:cs="Times New Roman"/>
          <w:kern w:val="0"/>
          <w:sz w:val="21"/>
          <w:szCs w:val="21"/>
        </w:rPr>
      </w:pPr>
      <w:r>
        <w:rPr>
          <w:rFonts w:hint="eastAsia" w:ascii="宋体" w:hAnsi="宋体" w:cs="宋体"/>
          <w:kern w:val="0"/>
          <w:sz w:val="21"/>
          <w:szCs w:val="21"/>
          <w:lang w:val="en-US" w:eastAsia="zh-CN"/>
        </w:rPr>
        <w:t>6</w:t>
      </w:r>
      <w:r>
        <w:rPr>
          <w:rFonts w:hint="eastAsia" w:ascii="宋体" w:hAnsi="宋体" w:eastAsia="宋体" w:cs="宋体"/>
          <w:kern w:val="0"/>
          <w:sz w:val="21"/>
          <w:szCs w:val="21"/>
        </w:rPr>
        <w:t xml:space="preserve">、若非转让方原因，出现以下任一情况时，意向受让方交纳的保证金不予退还，先用于补偿杭交所、经纪会员的各项服务费，剩余部分作为对转让方的经济补偿金，保证金不足以补偿的，相关方有权按照实际损失继续追诉： </w:t>
      </w:r>
    </w:p>
    <w:p>
      <w:pPr>
        <w:ind w:left="0" w:firstLine="420" w:firstLineChars="200"/>
        <w:rPr>
          <w:rFonts w:hint="eastAsia" w:ascii="宋体" w:hAnsi="宋体" w:eastAsia="宋体" w:cs="Times New Roman"/>
          <w:kern w:val="0"/>
          <w:sz w:val="21"/>
          <w:szCs w:val="21"/>
        </w:rPr>
      </w:pPr>
      <w:r>
        <w:rPr>
          <w:rFonts w:hint="eastAsia" w:ascii="宋体" w:hAnsi="宋体" w:eastAsia="宋体" w:cs="宋体"/>
          <w:kern w:val="0"/>
          <w:sz w:val="21"/>
          <w:szCs w:val="21"/>
        </w:rPr>
        <w:t>（1）意向受让方提交受让申请材料并交纳交易保证金后单方撤回受让申请的；</w:t>
      </w:r>
    </w:p>
    <w:p>
      <w:pPr>
        <w:ind w:left="0" w:firstLine="420" w:firstLineChars="200"/>
        <w:rPr>
          <w:rFonts w:hint="eastAsia" w:ascii="宋体" w:hAnsi="宋体" w:eastAsia="宋体" w:cs="Times New Roman"/>
          <w:kern w:val="0"/>
          <w:sz w:val="21"/>
          <w:szCs w:val="21"/>
        </w:rPr>
      </w:pPr>
      <w:r>
        <w:rPr>
          <w:rFonts w:hint="eastAsia" w:ascii="宋体" w:hAnsi="宋体" w:eastAsia="宋体" w:cs="宋体"/>
          <w:kern w:val="0"/>
          <w:sz w:val="21"/>
          <w:szCs w:val="21"/>
        </w:rPr>
        <w:t>（2）产生符合条件的意向受让方后，各意向受让方在竞价期间均不报价的；</w:t>
      </w:r>
    </w:p>
    <w:p>
      <w:pPr>
        <w:ind w:left="0" w:firstLine="420" w:firstLineChars="200"/>
        <w:rPr>
          <w:rFonts w:hint="eastAsia" w:ascii="宋体" w:hAnsi="宋体" w:eastAsia="宋体" w:cs="Times New Roman"/>
          <w:kern w:val="0"/>
          <w:sz w:val="21"/>
          <w:szCs w:val="21"/>
        </w:rPr>
      </w:pPr>
      <w:r>
        <w:rPr>
          <w:rFonts w:hint="eastAsia" w:ascii="宋体" w:hAnsi="宋体" w:eastAsia="宋体" w:cs="宋体"/>
          <w:kern w:val="0"/>
          <w:sz w:val="21"/>
          <w:szCs w:val="21"/>
        </w:rPr>
        <w:t>（3）在被确定为受让方后未按约定签署《杭州市公共自行车服务点大牌媒体资源使用权出让合同》的或未按约定支付履约保证金、首期媒体资源使用费</w:t>
      </w:r>
      <w:bookmarkStart w:id="2" w:name="_GoBack"/>
      <w:bookmarkEnd w:id="2"/>
      <w:r>
        <w:rPr>
          <w:rFonts w:hint="eastAsia" w:ascii="宋体" w:hAnsi="宋体" w:eastAsia="宋体" w:cs="宋体"/>
          <w:kern w:val="0"/>
          <w:sz w:val="21"/>
          <w:szCs w:val="21"/>
        </w:rPr>
        <w:t>及交易服务费的；</w:t>
      </w:r>
    </w:p>
    <w:p>
      <w:pPr>
        <w:ind w:left="0" w:firstLine="420" w:firstLineChars="200"/>
        <w:rPr>
          <w:rFonts w:hint="eastAsia" w:ascii="宋体" w:hAnsi="宋体" w:eastAsia="宋体" w:cs="Times New Roman"/>
          <w:kern w:val="0"/>
          <w:sz w:val="21"/>
          <w:szCs w:val="21"/>
        </w:rPr>
      </w:pPr>
      <w:r>
        <w:rPr>
          <w:rFonts w:hint="eastAsia" w:ascii="宋体" w:hAnsi="宋体" w:eastAsia="宋体" w:cs="宋体"/>
          <w:kern w:val="0"/>
          <w:sz w:val="21"/>
          <w:szCs w:val="21"/>
        </w:rPr>
        <w:t>（4）意向受让方未履行书面承诺事项的；</w:t>
      </w:r>
    </w:p>
    <w:p>
      <w:pPr>
        <w:ind w:left="0" w:firstLine="420" w:firstLineChars="200"/>
        <w:rPr>
          <w:rFonts w:hint="eastAsia" w:ascii="宋体" w:hAnsi="宋体" w:eastAsia="宋体" w:cs="Times New Roman"/>
          <w:kern w:val="0"/>
          <w:sz w:val="21"/>
          <w:szCs w:val="21"/>
        </w:rPr>
      </w:pPr>
      <w:r>
        <w:rPr>
          <w:rFonts w:hint="eastAsia" w:ascii="宋体" w:hAnsi="宋体" w:eastAsia="宋体" w:cs="宋体"/>
          <w:kern w:val="0"/>
          <w:sz w:val="21"/>
          <w:szCs w:val="21"/>
        </w:rPr>
        <w:t>（5）存在其他违反交易规则情形的。</w:t>
      </w:r>
    </w:p>
    <w:p>
      <w:pPr>
        <w:ind w:left="0" w:firstLine="420" w:firstLineChars="200"/>
        <w:rPr>
          <w:rFonts w:hint="eastAsia" w:ascii="宋体" w:hAnsi="宋体" w:eastAsia="宋体" w:cs="Times New Roman"/>
          <w:kern w:val="0"/>
          <w:sz w:val="21"/>
          <w:szCs w:val="21"/>
        </w:rPr>
      </w:pPr>
    </w:p>
    <w:p>
      <w:pPr>
        <w:keepNext w:val="0"/>
        <w:keepLines w:val="0"/>
        <w:pageBreakBefore w:val="0"/>
        <w:kinsoku/>
        <w:wordWrap/>
        <w:overflowPunct/>
        <w:topLinePunct w:val="0"/>
        <w:autoSpaceDE/>
        <w:autoSpaceDN/>
        <w:bidi w:val="0"/>
        <w:adjustRightInd/>
        <w:snapToGrid/>
        <w:spacing w:line="370" w:lineRule="exact"/>
        <w:ind w:firstLine="5250" w:firstLineChars="2500"/>
        <w:textAlignment w:val="auto"/>
        <w:rPr>
          <w:rFonts w:asciiTheme="minorEastAsia" w:hAnsiTheme="minorEastAsia" w:eastAsiaTheme="minorEastAsia"/>
          <w:szCs w:val="21"/>
        </w:rPr>
      </w:pPr>
      <w:r>
        <w:rPr>
          <w:rFonts w:hint="eastAsia" w:asciiTheme="minorEastAsia" w:hAnsiTheme="minorEastAsia" w:eastAsiaTheme="minorEastAsia"/>
          <w:szCs w:val="21"/>
        </w:rPr>
        <w:t>意向受让方（签章）：</w:t>
      </w:r>
    </w:p>
    <w:p>
      <w:pPr>
        <w:keepNext w:val="0"/>
        <w:keepLines w:val="0"/>
        <w:pageBreakBefore w:val="0"/>
        <w:kinsoku/>
        <w:wordWrap/>
        <w:overflowPunct/>
        <w:topLinePunct w:val="0"/>
        <w:autoSpaceDE/>
        <w:autoSpaceDN/>
        <w:bidi w:val="0"/>
        <w:adjustRightInd/>
        <w:snapToGrid/>
        <w:spacing w:line="37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p>
      <w:pPr>
        <w:keepNext w:val="0"/>
        <w:keepLines w:val="0"/>
        <w:pageBreakBefore w:val="0"/>
        <w:kinsoku/>
        <w:wordWrap/>
        <w:overflowPunct/>
        <w:topLinePunct w:val="0"/>
        <w:autoSpaceDE/>
        <w:autoSpaceDN/>
        <w:bidi w:val="0"/>
        <w:adjustRightInd/>
        <w:snapToGrid/>
        <w:spacing w:line="370" w:lineRule="exact"/>
        <w:textAlignment w:val="auto"/>
        <w:rPr>
          <w:rFonts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156486"/>
    <w:rsid w:val="0020310B"/>
    <w:rsid w:val="002278BB"/>
    <w:rsid w:val="002526A0"/>
    <w:rsid w:val="00255411"/>
    <w:rsid w:val="00274544"/>
    <w:rsid w:val="002F36D9"/>
    <w:rsid w:val="003229C2"/>
    <w:rsid w:val="003A2F6F"/>
    <w:rsid w:val="003E079C"/>
    <w:rsid w:val="00413930"/>
    <w:rsid w:val="00430675"/>
    <w:rsid w:val="00435A53"/>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6D33"/>
    <w:rsid w:val="00B170BB"/>
    <w:rsid w:val="00B36433"/>
    <w:rsid w:val="00B91182"/>
    <w:rsid w:val="00B923AA"/>
    <w:rsid w:val="00BD7EAF"/>
    <w:rsid w:val="00C02F3D"/>
    <w:rsid w:val="00C07B7D"/>
    <w:rsid w:val="00C2125E"/>
    <w:rsid w:val="00C300A5"/>
    <w:rsid w:val="00C434EA"/>
    <w:rsid w:val="00C73B5A"/>
    <w:rsid w:val="00C76683"/>
    <w:rsid w:val="00C80243"/>
    <w:rsid w:val="00C85BC7"/>
    <w:rsid w:val="00CB5B8C"/>
    <w:rsid w:val="00CF4007"/>
    <w:rsid w:val="00D56D57"/>
    <w:rsid w:val="00DD02F6"/>
    <w:rsid w:val="00E00E55"/>
    <w:rsid w:val="00E10ADA"/>
    <w:rsid w:val="00E60BD5"/>
    <w:rsid w:val="00EB745E"/>
    <w:rsid w:val="00ED0403"/>
    <w:rsid w:val="00ED4E9F"/>
    <w:rsid w:val="00EF62AF"/>
    <w:rsid w:val="00F06BEC"/>
    <w:rsid w:val="00F47654"/>
    <w:rsid w:val="00FA0343"/>
    <w:rsid w:val="00FA6AB7"/>
    <w:rsid w:val="0477349A"/>
    <w:rsid w:val="04D37214"/>
    <w:rsid w:val="087315C5"/>
    <w:rsid w:val="0CCA5698"/>
    <w:rsid w:val="0D136513"/>
    <w:rsid w:val="0E134225"/>
    <w:rsid w:val="108C4856"/>
    <w:rsid w:val="11431063"/>
    <w:rsid w:val="12312C66"/>
    <w:rsid w:val="13B56EA7"/>
    <w:rsid w:val="168F5C99"/>
    <w:rsid w:val="1861410A"/>
    <w:rsid w:val="1A4D26DA"/>
    <w:rsid w:val="21A71F2F"/>
    <w:rsid w:val="244C7748"/>
    <w:rsid w:val="24CD16AE"/>
    <w:rsid w:val="25EF35A9"/>
    <w:rsid w:val="26851B4D"/>
    <w:rsid w:val="26CE05E2"/>
    <w:rsid w:val="29563AA0"/>
    <w:rsid w:val="29736F63"/>
    <w:rsid w:val="2AE67843"/>
    <w:rsid w:val="2C444127"/>
    <w:rsid w:val="2C4634B4"/>
    <w:rsid w:val="2E064EEA"/>
    <w:rsid w:val="2E71508E"/>
    <w:rsid w:val="30873003"/>
    <w:rsid w:val="30BD3CBE"/>
    <w:rsid w:val="310A7869"/>
    <w:rsid w:val="3617545F"/>
    <w:rsid w:val="381E3097"/>
    <w:rsid w:val="38746213"/>
    <w:rsid w:val="393C566E"/>
    <w:rsid w:val="3DF85820"/>
    <w:rsid w:val="3F1C0717"/>
    <w:rsid w:val="412C0193"/>
    <w:rsid w:val="43D31E0E"/>
    <w:rsid w:val="45C32B75"/>
    <w:rsid w:val="48BB3081"/>
    <w:rsid w:val="4CB033F0"/>
    <w:rsid w:val="4D4E2129"/>
    <w:rsid w:val="4F225CF5"/>
    <w:rsid w:val="517C315B"/>
    <w:rsid w:val="51B53AC1"/>
    <w:rsid w:val="52C04869"/>
    <w:rsid w:val="550F2213"/>
    <w:rsid w:val="552600D9"/>
    <w:rsid w:val="566C72AF"/>
    <w:rsid w:val="590B26FF"/>
    <w:rsid w:val="59597257"/>
    <w:rsid w:val="5AB50C32"/>
    <w:rsid w:val="610339B9"/>
    <w:rsid w:val="64127BB2"/>
    <w:rsid w:val="646972B1"/>
    <w:rsid w:val="65706BC6"/>
    <w:rsid w:val="67FE4DC6"/>
    <w:rsid w:val="6B0965FB"/>
    <w:rsid w:val="6BF86C61"/>
    <w:rsid w:val="729C34D0"/>
    <w:rsid w:val="75652C92"/>
    <w:rsid w:val="75F95F98"/>
    <w:rsid w:val="77CC171C"/>
    <w:rsid w:val="7831152F"/>
    <w:rsid w:val="7A0905C7"/>
    <w:rsid w:val="7A361A0D"/>
    <w:rsid w:val="7A476BE2"/>
    <w:rsid w:val="7C1E312B"/>
    <w:rsid w:val="7C454301"/>
    <w:rsid w:val="7C633D37"/>
    <w:rsid w:val="7D3D2165"/>
    <w:rsid w:val="7E643B7C"/>
    <w:rsid w:val="7E7C275C"/>
    <w:rsid w:val="7E8741A4"/>
    <w:rsid w:val="7E8D24A4"/>
    <w:rsid w:val="7E9A7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keepNext w:val="0"/>
      <w:keepLines w:val="0"/>
      <w:widowControl/>
      <w:suppressLineNumbers w:val="0"/>
      <w:spacing w:before="0" w:beforeAutospacing="0" w:after="100" w:afterAutospacing="0" w:line="252" w:lineRule="auto"/>
      <w:ind w:left="0" w:right="0"/>
      <w:jc w:val="left"/>
    </w:pPr>
    <w:rPr>
      <w:rFonts w:hint="eastAsia" w:ascii="等线" w:hAnsi="等线" w:eastAsia="宋体" w:cs="宋体"/>
      <w:kern w:val="0"/>
      <w:sz w:val="22"/>
      <w:szCs w:val="22"/>
      <w:lang w:val="en-US" w:eastAsia="zh-CN" w:bidi="ar"/>
    </w:rPr>
  </w:style>
  <w:style w:type="paragraph" w:styleId="3">
    <w:name w:val="Body Text"/>
    <w:basedOn w:val="1"/>
    <w:next w:val="4"/>
    <w:qFormat/>
    <w:uiPriority w:val="0"/>
    <w:pPr>
      <w:spacing w:after="120"/>
    </w:pPr>
  </w:style>
  <w:style w:type="paragraph" w:styleId="4">
    <w:name w:val="toc 4"/>
    <w:next w:val="1"/>
    <w:qFormat/>
    <w:uiPriority w:val="0"/>
    <w:pPr>
      <w:wordWrap w:val="0"/>
      <w:ind w:left="850"/>
      <w:jc w:val="both"/>
    </w:pPr>
    <w:rPr>
      <w:rFonts w:ascii="Calibri" w:hAnsi="Calibri" w:eastAsia="宋体" w:cs="Times New Roman"/>
      <w:sz w:val="21"/>
      <w:lang w:val="en-US" w:eastAsia="zh-CN" w:bidi="ar-SA"/>
    </w:r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8">
    <w:name w:val="Normal (Web)"/>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NormalIndent"/>
    <w:basedOn w:val="1"/>
    <w:qFormat/>
    <w:uiPriority w:val="0"/>
    <w:pPr>
      <w:ind w:firstLine="420"/>
    </w:pPr>
  </w:style>
  <w:style w:type="paragraph" w:customStyle="1" w:styleId="13">
    <w:name w:val="样式 行距: 1.5 倍行距"/>
    <w:basedOn w:val="1"/>
    <w:qFormat/>
    <w:uiPriority w:val="0"/>
    <w:pPr>
      <w:widowControl/>
      <w:autoSpaceDE w:val="0"/>
      <w:autoSpaceDN w:val="0"/>
      <w:adjustRightInd w:val="0"/>
      <w:spacing w:line="360" w:lineRule="auto"/>
      <w:ind w:firstLine="200" w:firstLineChars="200"/>
      <w:jc w:val="left"/>
    </w:pPr>
    <w:rPr>
      <w:rFonts w:ascii="宋体" w:hAnsi="宋体" w:cs="宋体"/>
      <w:kern w:val="20"/>
      <w:sz w:val="24"/>
      <w:szCs w:val="20"/>
    </w:rPr>
  </w:style>
  <w:style w:type="character" w:customStyle="1" w:styleId="14">
    <w:name w:val="页眉 字符"/>
    <w:basedOn w:val="11"/>
    <w:link w:val="6"/>
    <w:semiHidden/>
    <w:qFormat/>
    <w:uiPriority w:val="99"/>
    <w:rPr>
      <w:rFonts w:ascii="Times New Roman" w:hAnsi="Times New Roman" w:eastAsia="宋体" w:cs="Times New Roman"/>
      <w:sz w:val="18"/>
      <w:szCs w:val="18"/>
    </w:rPr>
  </w:style>
  <w:style w:type="character" w:customStyle="1" w:styleId="15">
    <w:name w:val="页脚 字符"/>
    <w:basedOn w:val="11"/>
    <w:link w:val="5"/>
    <w:semiHidden/>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style>
  <w:style w:type="paragraph" w:customStyle="1" w:styleId="17">
    <w:name w:val="HTML 预设格式 Char"/>
    <w:basedOn w:val="1"/>
    <w:qFormat/>
    <w:uiPriority w:val="0"/>
    <w:pPr>
      <w:jc w:val="left"/>
    </w:pPr>
    <w:rPr>
      <w:rFonts w:hint="eastAsia" w:ascii="宋体" w:hAnsi="宋体"/>
      <w:kern w:val="0"/>
      <w:sz w:val="24"/>
    </w:rPr>
  </w:style>
  <w:style w:type="paragraph" w:customStyle="1" w:styleId="18">
    <w:name w:val="HTML 预设格式 Char1"/>
    <w:basedOn w:val="1"/>
    <w:qFormat/>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19">
    <w:name w:val="19"/>
    <w:basedOn w:val="11"/>
    <w:qFormat/>
    <w:uiPriority w:val="0"/>
    <w:rPr>
      <w:rFonts w:hint="default" w:ascii="Times New Roman" w:hAnsi="Times New Roman" w:cs="Times New Roman"/>
    </w:rPr>
  </w:style>
  <w:style w:type="character" w:customStyle="1" w:styleId="20">
    <w:name w:val="59"/>
    <w:basedOn w:val="11"/>
    <w:qFormat/>
    <w:uiPriority w:val="0"/>
    <w:rPr>
      <w:rFonts w:hint="default" w:ascii="Times New Roman" w:hAnsi="Times New Roman" w:cs="Times New Roman"/>
    </w:rPr>
  </w:style>
  <w:style w:type="character" w:customStyle="1" w:styleId="21">
    <w:name w:val="76"/>
    <w:basedOn w:val="11"/>
    <w:qFormat/>
    <w:uiPriority w:val="0"/>
    <w:rPr>
      <w:rFonts w:hint="default" w:ascii="Times New Roman" w:hAnsi="Times New Roman" w:cs="Times New Roman"/>
    </w:rPr>
  </w:style>
  <w:style w:type="character" w:customStyle="1" w:styleId="22">
    <w:name w:val="78"/>
    <w:basedOn w:val="11"/>
    <w:qFormat/>
    <w:uiPriority w:val="0"/>
    <w:rPr>
      <w:rFonts w:hint="default" w:ascii="Times New Roman" w:hAnsi="Times New Roman" w:cs="Times New Roman"/>
    </w:rPr>
  </w:style>
  <w:style w:type="paragraph" w:customStyle="1" w:styleId="23">
    <w:name w:val="普通(网站) Char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4">
    <w:name w:val="80"/>
    <w:basedOn w:val="11"/>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2729</Words>
  <Characters>2796</Characters>
  <Lines>15</Lines>
  <Paragraphs>4</Paragraphs>
  <TotalTime>1</TotalTime>
  <ScaleCrop>false</ScaleCrop>
  <LinksUpToDate>false</LinksUpToDate>
  <CharactersWithSpaces>2863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2026-07-24T08:24:02Z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216A459F1CA44FC5971BDD080A80C5E3</vt:lpwstr>
  </property>
  <property fmtid="{D5CDD505-2E9C-101B-9397-08002B2CF9AE}" pid="4" name="KSOTemplateDocerSaveRecord">
    <vt:lpwstr>eyJoZGlkIjoiZDQyMTliOGFhNjFjMjMxMzk1NWU0ZWU0ZTU0OGM4MzYiLCJ1c2VySWQiOiIyODI2MTEwMTEifQ==</vt:lpwstr>
  </property>
</Properties>
</file>