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杭州市拱墅区湖墅南路349号房屋5年租赁权</w:t>
      </w:r>
      <w:bookmarkStart w:id="0" w:name="_GoBack"/>
      <w:bookmarkEnd w:id="0"/>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349F478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签署当天支付租赁保证金至出租方指定账户，须在《房屋租赁合同》签署之日起3日内支付首期租金至出租方指定账户，并向杭交所指定账户支付交易服务费等交易资金（以到账时间为准）。</w:t>
      </w:r>
    </w:p>
    <w:p w14:paraId="7F069F5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（2）同意被确定为承租方之日，交纳的交易保证金转为交易服务费，多余部分（若有）由杭交所凭出租方与承租方签署的《房屋租赁合同》或租金发票等相应凭证支付至承租方指定账户。</w:t>
      </w:r>
    </w:p>
    <w:p w14:paraId="57AA875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77381B1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出租方与承租方的交付、接收义务立即完成。</w:t>
      </w:r>
    </w:p>
    <w:p w14:paraId="3B478B5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本次租赁房屋的交接，在出租方与承租方之间进行。承租方付清第一期租金、租赁保证金后由出租方在起租日前将租赁房屋交付给承租方。如承租方逾期付款，出租方有权延期交付，租期不顺延。</w:t>
      </w:r>
    </w:p>
    <w:p w14:paraId="72B4F60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租赁房屋的原承租人获得本次租赁权的，按约定付清第一期租金、租赁保证金、交易服务费后并签署交接书，即视作出租方已完成本次租赁权的交付。（原承租人适用）</w:t>
      </w:r>
    </w:p>
    <w:p w14:paraId="582A2EA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14:paraId="475E1B6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3B23599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52EA3C7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（7）租赁期内，未经出租方书面同意，承租方不得擅自对租赁房屋进行转让、转包、转借、转租、分租（未经出租方书面认可的联营、合伙、合股、合作、承包等均视为转租）。</w:t>
      </w:r>
    </w:p>
    <w:p w14:paraId="438CD15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须自行办理从事经营活动、户外标识与广告的报批手续和消防审批等手续，出租方仅负责提供已有的相关材料、文件。本标的无产权证，因房屋相关证照、竣工验收报告、消防验收文件尚未办理或缺失导致承租方无法办理相关经营证照或审批手续的，出租方不承担相关责任，风险自负。出租方同意经营的业态不代表该标的物可以实际办理该经营业态的相关手续、执照、证件等，承租方不得以此为由终止、解除合同或向出租方索赔。</w:t>
      </w:r>
    </w:p>
    <w:p w14:paraId="58A8DAD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057A2B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44D5D80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承租方在该租赁房屋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14:paraId="2380479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7CE954C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w:t>
      </w:r>
    </w:p>
    <w:p w14:paraId="591E7B1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EB7A527"/>
    <w:rsid w:val="7FB72E77"/>
    <w:rsid w:val="9993150A"/>
    <w:rsid w:val="9DDBBC40"/>
    <w:rsid w:val="9FE7DE8D"/>
    <w:rsid w:val="BBBD4F4B"/>
    <w:rsid w:val="BBFEA59E"/>
    <w:rsid w:val="BDF7692C"/>
    <w:rsid w:val="CBF6CE9B"/>
    <w:rsid w:val="DAFDA84A"/>
    <w:rsid w:val="EB5F53CC"/>
    <w:rsid w:val="EBED4EFC"/>
    <w:rsid w:val="F0F69970"/>
    <w:rsid w:val="F8379502"/>
    <w:rsid w:val="FFDF77DF"/>
    <w:rsid w:val="FFE38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1</TotalTime>
  <ScaleCrop>false</ScaleCrop>
  <LinksUpToDate>false</LinksUpToDate>
  <CharactersWithSpaces>2046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2020-04-14T17:14:00Z</dcterms:created>
  <dc:creator>zxy</dc:creator>
  <cp:lastModifiedBy>xuanjn</cp:lastModifiedBy>
  <dcterms:modified xsi:type="dcterms:W3CDTF">2026-06-25T13:39:01Z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