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75C1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4DD974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02E63AC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6E99C36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杭州市西湖区周坪路15、17、19、21、23、25、27号房屋7年租赁权</w:t>
      </w:r>
      <w:r>
        <w:rPr>
          <w:rFonts w:hint="eastAsia" w:asciiTheme="minorEastAsia" w:hAnsiTheme="minorEastAsia" w:eastAsiaTheme="minorEastAsia"/>
          <w:szCs w:val="21"/>
        </w:rPr>
        <w:t>，现做如下承诺：</w:t>
      </w:r>
    </w:p>
    <w:p w14:paraId="357A58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6147996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3D01F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1CC66D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70AF206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本房屋不动产附记所示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33CFB57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868E84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①转租约定为意向承租方整体承租后进行首次转租(分租)，承租方不得整体转租，次承租方不得二次转租。②该标的存在无法办理餐饮、住宿等业态的营业执照风险，请竟租人在竟租前自行向有关行政部门核实。如竞拍成功后无法办理相关餐饮、住宿等证照，需自行承担风险。</w:t>
      </w:r>
    </w:p>
    <w:p w14:paraId="55A360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26E351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水、电、燃气、电视、网络费用、公摊费</w:t>
      </w:r>
      <w:r>
        <w:rPr>
          <w:rFonts w:hint="eastAsia" w:asciiTheme="minorEastAsia" w:hAnsiTheme="minorEastAsia" w:eastAsiaTheme="minorEastAsia"/>
          <w:szCs w:val="21"/>
          <w:lang w:val="en-US" w:eastAsia="zh-CN"/>
        </w:rPr>
        <w:t>等一切房屋使用费均由承租方自行承担，物业费除外。</w:t>
      </w:r>
    </w:p>
    <w:p w14:paraId="33FB577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4D7A88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96B2C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我方已知悉并同意本项目承租方须交纳交易服务费，计算标准如下：（1）本次交易有二个及以上意向承租方报名且成交的，承租</w:t>
      </w:r>
      <w:r>
        <w:rPr>
          <w:rFonts w:hint="eastAsia" w:asciiTheme="minorEastAsia" w:hAnsiTheme="minorEastAsia" w:eastAsiaTheme="minorEastAsia"/>
          <w:szCs w:val="21"/>
        </w:rPr>
        <w:t>方须缴纳按首年一个月租金计取的交易服务费；（2）本次交易只有一位意向承租方报名且成交的，承租方须缴纳按首年半个月租金计取的交易服务费。</w:t>
      </w:r>
    </w:p>
    <w:p w14:paraId="375055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w:t>
      </w:r>
      <w:bookmarkStart w:id="4" w:name="_GoBack"/>
      <w:bookmarkEnd w:id="4"/>
      <w:r>
        <w:rPr>
          <w:rFonts w:hint="eastAsia" w:asciiTheme="minorEastAsia" w:hAnsiTheme="minorEastAsia" w:eastAsiaTheme="minorEastAsia"/>
          <w:szCs w:val="21"/>
        </w:rPr>
        <w:t>，保证金不足以补偿的，相关方有权按照实际损失继续追诉：</w:t>
      </w:r>
    </w:p>
    <w:p w14:paraId="5FACCA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7FB96C2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5DE73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1B437D9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E592C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0732FFF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0F321009">
      <w:pPr>
        <w:keepNext w:val="0"/>
        <w:keepLines w:val="0"/>
        <w:pageBreakBefore w:val="0"/>
        <w:widowControl w:val="0"/>
        <w:kinsoku/>
        <w:wordWrap/>
        <w:overflowPunct/>
        <w:topLinePunct w:val="0"/>
        <w:autoSpaceDE/>
        <w:autoSpaceDN/>
        <w:bidi w:val="0"/>
        <w:adjustRightInd/>
        <w:snapToGrid/>
        <w:spacing w:line="380" w:lineRule="exact"/>
        <w:ind w:firstLine="3990" w:firstLineChars="19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561B282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1A80BDB"/>
    <w:rsid w:val="02F4084C"/>
    <w:rsid w:val="03D07775"/>
    <w:rsid w:val="061C73F5"/>
    <w:rsid w:val="0767015F"/>
    <w:rsid w:val="076829F5"/>
    <w:rsid w:val="07CC170B"/>
    <w:rsid w:val="07D87335"/>
    <w:rsid w:val="08F42541"/>
    <w:rsid w:val="0A25564B"/>
    <w:rsid w:val="0B3A162A"/>
    <w:rsid w:val="0B3C05D4"/>
    <w:rsid w:val="0C33117B"/>
    <w:rsid w:val="0ED418D7"/>
    <w:rsid w:val="0F056E8D"/>
    <w:rsid w:val="0FEC78F6"/>
    <w:rsid w:val="102F2AB4"/>
    <w:rsid w:val="10D054E3"/>
    <w:rsid w:val="10FD1A45"/>
    <w:rsid w:val="11662A54"/>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A5D3E"/>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0A749B4"/>
    <w:rsid w:val="62A03507"/>
    <w:rsid w:val="633A51EB"/>
    <w:rsid w:val="64CB00D3"/>
    <w:rsid w:val="657C12B1"/>
    <w:rsid w:val="6656185A"/>
    <w:rsid w:val="66B8002E"/>
    <w:rsid w:val="67251409"/>
    <w:rsid w:val="679F3D91"/>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89175D4"/>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1671</Words>
  <Characters>1682</Characters>
  <Lines>15</Lines>
  <Paragraphs>4</Paragraphs>
  <TotalTime>0</TotalTime>
  <ScaleCrop>false</ScaleCrop>
  <LinksUpToDate>false</LinksUpToDate>
  <CharactersWithSpaces>1783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2026-06-15T02:29:30Z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