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EAAB05">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1F1E64DC">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b w:val="0"/>
          <w:bCs w:val="0"/>
          <w:szCs w:val="21"/>
        </w:rPr>
        <w:t>杭州产权交易所有限责任公司：</w:t>
      </w:r>
      <w:r>
        <w:rPr>
          <w:rFonts w:asciiTheme="minorEastAsia" w:hAnsiTheme="minorEastAsia" w:eastAsiaTheme="minorEastAsia"/>
          <w:szCs w:val="21"/>
        </w:rPr>
        <w:t>：</w:t>
      </w:r>
    </w:p>
    <w:p w14:paraId="4A649D97">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rPr>
        <w:t>我方拟</w:t>
      </w:r>
      <w:r>
        <w:rPr>
          <w:rFonts w:hint="eastAsia" w:cs="Times New Roman" w:asciiTheme="minorEastAsia" w:hAnsiTheme="minorEastAsia" w:eastAsiaTheme="minorEastAsia"/>
          <w:szCs w:val="21"/>
        </w:rPr>
        <w:t>受让</w:t>
      </w:r>
      <w:r>
        <w:rPr>
          <w:rFonts w:hint="eastAsia" w:cs="Times New Roman" w:asciiTheme="minorEastAsia" w:hAnsiTheme="minorEastAsia" w:eastAsiaTheme="minorEastAsia"/>
          <w:b/>
          <w:bCs/>
          <w:szCs w:val="21"/>
          <w:u w:val="single"/>
          <w:lang w:val="en-US" w:eastAsia="zh-CN"/>
        </w:rPr>
        <w:t>杭州市临安区青山湖街道灵鹤路366号商铺</w:t>
      </w:r>
      <w:bookmarkStart w:id="0" w:name="_GoBack"/>
      <w:bookmarkEnd w:id="0"/>
      <w:r>
        <w:rPr>
          <w:rFonts w:hint="eastAsia" w:cs="Times New Roman" w:asciiTheme="minorEastAsia" w:hAnsiTheme="minorEastAsia" w:eastAsiaTheme="minorEastAsia"/>
          <w:szCs w:val="21"/>
          <w:lang w:val="en-US" w:eastAsia="zh-CN"/>
        </w:rPr>
        <w:t>项目</w:t>
      </w:r>
      <w:r>
        <w:rPr>
          <w:rFonts w:hint="eastAsia" w:asciiTheme="minorEastAsia" w:hAnsiTheme="minorEastAsia" w:eastAsiaTheme="minorEastAsia"/>
          <w:szCs w:val="21"/>
          <w:u w:val="none"/>
        </w:rPr>
        <w:t>，现做</w:t>
      </w:r>
      <w:r>
        <w:rPr>
          <w:rFonts w:asciiTheme="minorEastAsia" w:hAnsiTheme="minorEastAsia" w:eastAsiaTheme="minorEastAsia"/>
          <w:szCs w:val="21"/>
          <w:u w:val="none"/>
        </w:rPr>
        <w:t>如下承诺：</w:t>
      </w:r>
    </w:p>
    <w:p w14:paraId="1B105BA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u w:val="none"/>
        </w:rPr>
        <w:t>1、</w:t>
      </w:r>
      <w:r>
        <w:rPr>
          <w:rFonts w:hint="eastAsia" w:asciiTheme="minorEastAsia" w:hAnsiTheme="minorEastAsia"/>
          <w:szCs w:val="21"/>
          <w:highlight w:val="none"/>
          <w:u w:val="none"/>
          <w:lang w:val="en-US" w:eastAsia="zh-CN"/>
        </w:rPr>
        <w:t>我方已仔细阅读并自愿遵守杭交所《资产转让在线报价交易须知》等文件的规定，同意按照相关规定参加本项目在线报价活动。</w:t>
      </w:r>
    </w:p>
    <w:p w14:paraId="722FBA52">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2、我方提交受让申请材料并且交纳交易保证金后，即视为已详细阅读并完全认可本项目信息披露内容以及已完成对标的的现场踏勘，表明已认可并自愿接受标的现状及瑕疵，且自愿承担一切交易风险。</w:t>
      </w:r>
    </w:p>
    <w:p w14:paraId="25F99F36">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3、意向受让方须自行了解其对转让标的受让事项是否符合中国现行法律法规及标的所在地相关政策、房屋权属变更机构的相关规定，须自行承担无法过户的风险。</w:t>
      </w:r>
    </w:p>
    <w:p w14:paraId="490ED0DD">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4、意向受让方须书面承诺：</w:t>
      </w:r>
    </w:p>
    <w:p w14:paraId="5E8203E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（1）同意在被确定为受让方之日起 5 个工作日内，携带受让申请材料原件到杭交所完成现场确认并签署《资产交易合同》；</w:t>
      </w:r>
    </w:p>
    <w:p w14:paraId="51077A1D">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2）同意转让标的成交后，交易价款不通过杭交所进行结算，由转让方和受让方自行结算，即受让方应自本次《资产交易合同》签署之日起20个工作日内向转让方指定账户一次性支付剩余交易价款(以到账时间为准)；</w:t>
      </w:r>
    </w:p>
    <w:p w14:paraId="335CE651">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资产交易合同》签署当日，受让方交纳的交易保证金冲抵交易服务费，多余部分（若有）转为履约保证金，待受让方向转让方支付完剩余交易价款后，履约保证金再转为交易价款的一部分，由杭交所支付至转让方指定账户。</w:t>
      </w:r>
    </w:p>
    <w:p w14:paraId="2A01FD6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若受让方需要委托杭交所或杭交所指定的第三方办理权证过户手续的，杭交所或杭交所指定的第三方可提供有偿的权证过户服务，同时受让方还应自《成交通知书》、《资产交易合同》签署之日起20个工作日内支付成交价3.5%计的预付款（多退少补）。</w:t>
      </w:r>
    </w:p>
    <w:p w14:paraId="55C46BCC">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（3）同意杭交所在经转让方申请之日起3个工作日内将受让方已交纳的交易价款全部划转至转让方指定账户。</w:t>
      </w:r>
    </w:p>
    <w:p w14:paraId="373B42BD">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4）受让方应自行了解并完全符合国家及杭州市规定的购房条件，若因受让方原因造成所成交的房屋无法过户，所缴纳的购房款损失及其他经济损失均由受让方承担，与转让方、杭交所无关，受让方已付的交易服务费、履约保证金不予返还。</w:t>
      </w:r>
    </w:p>
    <w:p w14:paraId="12ACAAA8">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（5）已知悉：在办理房产权证过户手续过程中所涉及买卖双方应缴纳的税、费，按国家有关规定由转让方与受让方各自承担。</w:t>
      </w:r>
    </w:p>
    <w:p w14:paraId="7D79706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6）已知悉并同意：在办理房产不动产权证变更登记手续时，有关职能部门要求提供文本合同的，应按照相关规定签订文本合同，但双方签订的该等文本合同仅作为办理登记手续之用，不作为双方的实际履行依据，双方权利义务关系均以《资产交易合同》为准。</w:t>
      </w:r>
    </w:p>
    <w:p w14:paraId="37BB41CB">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7）已知悉并同意：交易标的各种使用费用（不限于物业管理费、水、电费等）由转让方承担，物业管理费从交接次月起由受让方承担，水、电可以重新开户的，相关手续及费用由受让方自理，但是否可以重新开户不在转让方合同义务范围内，具体按照标的情况和政府相关管理规定执行。</w:t>
      </w:r>
    </w:p>
    <w:p w14:paraId="4A8C08C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（8）已知悉：本次交易标的只限于权证核定的面积范围内。标的房屋如有漏水或需维修的情况，均由受让方自理,转让方不承担任何费用和责任。</w:t>
      </w:r>
    </w:p>
    <w:p w14:paraId="3AD15870">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（9）已知悉：本次转让方与受让方的权利义务以及房屋的交接，最终以转让方提供的《资产交易合同》样本为准。</w:t>
      </w:r>
    </w:p>
    <w:p w14:paraId="79F12D18">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 xml:space="preserve">5、本项目受让方须交纳成交金额2.5%的交易服务费。 </w:t>
      </w:r>
    </w:p>
    <w:p w14:paraId="185ED50C">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 xml:space="preserve">6、若非转让方原因，出现以下任一情况时，意向受让方交纳的保证金不予退还，先用于补偿杭交所的各项服务费，剩余部分作为对转让方的经济补偿金，保证金不足以补偿的，相关方有权按照实际损失继续追诉： </w:t>
      </w:r>
    </w:p>
    <w:p w14:paraId="6A654F35">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cs="Times New Roman" w:asciiTheme="minorEastAsia" w:hAnsiTheme="minorEastAsia" w:eastAsiaTheme="minorEastAsia"/>
          <w:b w:val="0"/>
          <w:bCs w:val="0"/>
          <w:szCs w:val="21"/>
          <w:lang w:val="en-US" w:eastAsia="zh-CN"/>
        </w:rPr>
        <w:t>（1）意向受让方提交受让申</w:t>
      </w:r>
      <w:r>
        <w:rPr>
          <w:rFonts w:hint="eastAsia" w:ascii="宋体" w:hAnsi="宋体" w:cs="宋体"/>
          <w:szCs w:val="21"/>
        </w:rPr>
        <w:t>请材料并交纳交易保证金后单方撤回受让申请的；</w:t>
      </w:r>
    </w:p>
    <w:p w14:paraId="644E8C4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产生符合条件的意向受让方后，各意向受让方在竞价期间均不报价的；</w:t>
      </w:r>
    </w:p>
    <w:p w14:paraId="104AEFF0">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在被确定为受让方后未按约定签署《资产交易合同》的或未按约定支付交易价款、交易服务费的；</w:t>
      </w:r>
    </w:p>
    <w:p w14:paraId="2F822BD1">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意向受让方未履行书面承诺事项的；</w:t>
      </w:r>
    </w:p>
    <w:p w14:paraId="2309303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存在其他违反交易规则情形的。</w:t>
      </w:r>
    </w:p>
    <w:p w14:paraId="3F4F1424">
      <w:pPr>
        <w:keepNext w:val="0"/>
        <w:keepLines w:val="0"/>
        <w:pageBreakBefore w:val="0"/>
        <w:kinsoku/>
        <w:wordWrap/>
        <w:overflowPunct/>
        <w:topLinePunct w:val="0"/>
        <w:autoSpaceDE/>
        <w:autoSpaceDN/>
        <w:bidi w:val="0"/>
        <w:adjustRightInd/>
        <w:snapToGrid/>
        <w:spacing w:line="240" w:lineRule="auto"/>
        <w:ind w:firstLine="5250" w:firstLineChars="2500"/>
        <w:textAlignment w:val="auto"/>
        <w:rPr>
          <w:rFonts w:hint="eastAsia" w:asciiTheme="minorEastAsia" w:hAnsiTheme="minorEastAsia" w:eastAsiaTheme="minorEastAsia"/>
          <w:szCs w:val="21"/>
        </w:rPr>
      </w:pPr>
    </w:p>
    <w:p w14:paraId="05D2FF88">
      <w:pPr>
        <w:keepNext w:val="0"/>
        <w:keepLines w:val="0"/>
        <w:pageBreakBefore w:val="0"/>
        <w:kinsoku/>
        <w:wordWrap/>
        <w:overflowPunct/>
        <w:topLinePunct w:val="0"/>
        <w:autoSpaceDE/>
        <w:autoSpaceDN/>
        <w:bidi w:val="0"/>
        <w:adjustRightInd/>
        <w:snapToGrid/>
        <w:spacing w:line="240" w:lineRule="auto"/>
        <w:ind w:firstLine="5250" w:firstLineChars="2500"/>
        <w:textAlignment w:val="auto"/>
        <w:rPr>
          <w:rFonts w:asciiTheme="minorEastAsia" w:hAnsiTheme="minorEastAsia" w:eastAsiaTheme="minorEastAsia"/>
          <w:szCs w:val="21"/>
        </w:rPr>
      </w:pPr>
      <w:r>
        <w:rPr>
          <w:rFonts w:hint="eastAsia" w:asciiTheme="minorEastAsia" w:hAnsiTheme="minorEastAsia" w:eastAsiaTheme="minorEastAsia"/>
          <w:szCs w:val="21"/>
        </w:rPr>
        <w:t>意向受让方（签章）：</w:t>
      </w:r>
    </w:p>
    <w:p w14:paraId="61123172">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p w14:paraId="048C54FD">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22C3015"/>
    <w:rsid w:val="03BC7E2E"/>
    <w:rsid w:val="0477349A"/>
    <w:rsid w:val="04D37214"/>
    <w:rsid w:val="0866364A"/>
    <w:rsid w:val="087315C5"/>
    <w:rsid w:val="0CCA5698"/>
    <w:rsid w:val="0E134225"/>
    <w:rsid w:val="108C4856"/>
    <w:rsid w:val="109A6299"/>
    <w:rsid w:val="11431063"/>
    <w:rsid w:val="12312C66"/>
    <w:rsid w:val="168F5C99"/>
    <w:rsid w:val="1A4D26DA"/>
    <w:rsid w:val="1C4C3A51"/>
    <w:rsid w:val="1C902AEA"/>
    <w:rsid w:val="1F0926FA"/>
    <w:rsid w:val="21801382"/>
    <w:rsid w:val="21A71F2F"/>
    <w:rsid w:val="224EA408"/>
    <w:rsid w:val="244C7748"/>
    <w:rsid w:val="246C2851"/>
    <w:rsid w:val="2492140C"/>
    <w:rsid w:val="25EF35A9"/>
    <w:rsid w:val="26851B4D"/>
    <w:rsid w:val="26CE05E2"/>
    <w:rsid w:val="29BA46F0"/>
    <w:rsid w:val="2AE67843"/>
    <w:rsid w:val="2C444127"/>
    <w:rsid w:val="2CA952D4"/>
    <w:rsid w:val="2E064EEA"/>
    <w:rsid w:val="2E71508E"/>
    <w:rsid w:val="30873003"/>
    <w:rsid w:val="30BD3CBE"/>
    <w:rsid w:val="310A7869"/>
    <w:rsid w:val="3188117D"/>
    <w:rsid w:val="326844C0"/>
    <w:rsid w:val="3617545F"/>
    <w:rsid w:val="37A96661"/>
    <w:rsid w:val="381E3097"/>
    <w:rsid w:val="38746213"/>
    <w:rsid w:val="393C566E"/>
    <w:rsid w:val="3DF85820"/>
    <w:rsid w:val="3E70266D"/>
    <w:rsid w:val="3F1C0717"/>
    <w:rsid w:val="412C0193"/>
    <w:rsid w:val="43D31E0E"/>
    <w:rsid w:val="458A7AA7"/>
    <w:rsid w:val="45C32B75"/>
    <w:rsid w:val="48BB3081"/>
    <w:rsid w:val="4A117E90"/>
    <w:rsid w:val="4CA84651"/>
    <w:rsid w:val="4CB033F0"/>
    <w:rsid w:val="4D4E2129"/>
    <w:rsid w:val="517C315B"/>
    <w:rsid w:val="51B53AC1"/>
    <w:rsid w:val="52AC6E4B"/>
    <w:rsid w:val="52C04869"/>
    <w:rsid w:val="550F2213"/>
    <w:rsid w:val="552600D9"/>
    <w:rsid w:val="590B26FF"/>
    <w:rsid w:val="59597257"/>
    <w:rsid w:val="5AB50C32"/>
    <w:rsid w:val="5E39F9CA"/>
    <w:rsid w:val="610339B9"/>
    <w:rsid w:val="64127BB2"/>
    <w:rsid w:val="646972B1"/>
    <w:rsid w:val="674525FC"/>
    <w:rsid w:val="67FE4DC6"/>
    <w:rsid w:val="6B0965FB"/>
    <w:rsid w:val="6BF86C61"/>
    <w:rsid w:val="6DEC3CE4"/>
    <w:rsid w:val="6EC03CC1"/>
    <w:rsid w:val="6FFBA47A"/>
    <w:rsid w:val="71F72585"/>
    <w:rsid w:val="729C34D0"/>
    <w:rsid w:val="75F95F98"/>
    <w:rsid w:val="77CC171C"/>
    <w:rsid w:val="7831152F"/>
    <w:rsid w:val="7A0905C7"/>
    <w:rsid w:val="7A361A0D"/>
    <w:rsid w:val="7A476BE2"/>
    <w:rsid w:val="7C1E312B"/>
    <w:rsid w:val="7C454301"/>
    <w:rsid w:val="7C633D37"/>
    <w:rsid w:val="7D3D2165"/>
    <w:rsid w:val="7E643B7C"/>
    <w:rsid w:val="7E7C275C"/>
    <w:rsid w:val="7E8741A4"/>
    <w:rsid w:val="7E97A99A"/>
    <w:rsid w:val="D3FD747B"/>
    <w:rsid w:val="EF7F9A8A"/>
    <w:rsid w:val="FD4BD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NormalIndent"/>
    <w:basedOn w:val="1"/>
    <w:qFormat/>
    <w:uiPriority w:val="0"/>
    <w:pPr>
      <w:ind w:firstLine="420"/>
    </w:pPr>
  </w:style>
  <w:style w:type="paragraph" w:customStyle="1" w:styleId="11">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 w:type="character" w:customStyle="1" w:styleId="12">
    <w:name w:val="页眉 字符"/>
    <w:basedOn w:val="9"/>
    <w:link w:val="5"/>
    <w:semiHidden/>
    <w:qFormat/>
    <w:uiPriority w:val="99"/>
    <w:rPr>
      <w:rFonts w:ascii="Times New Roman" w:hAnsi="Times New Roman" w:eastAsia="宋体" w:cs="Times New Roman"/>
      <w:sz w:val="18"/>
      <w:szCs w:val="18"/>
    </w:rPr>
  </w:style>
  <w:style w:type="character" w:customStyle="1" w:styleId="13">
    <w:name w:val="页脚 字符"/>
    <w:basedOn w:val="9"/>
    <w:link w:val="4"/>
    <w:semiHidden/>
    <w:qFormat/>
    <w:uiPriority w:val="99"/>
    <w:rPr>
      <w:rFonts w:ascii="Times New Roman" w:hAnsi="Times New Roman" w:eastAsia="宋体" w:cs="Times New Roman"/>
      <w:sz w:val="18"/>
      <w:szCs w:val="18"/>
    </w:rPr>
  </w:style>
  <w:style w:type="paragraph" w:styleId="14">
    <w:name w:val="List Paragraph"/>
    <w:basedOn w:val="1"/>
    <w:qFormat/>
    <w:uiPriority w:val="34"/>
    <w:pPr>
      <w:ind w:firstLine="420" w:firstLineChars="200"/>
    </w:pPr>
  </w:style>
  <w:style w:type="paragraph" w:customStyle="1" w:styleId="15">
    <w:name w:val="HTML 预设格式 Char"/>
    <w:basedOn w:val="1"/>
    <w:qFormat/>
    <w:uiPriority w:val="0"/>
    <w:pPr>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1497</Words>
  <Characters>1507</Characters>
  <Lines>15</Lines>
  <Paragraphs>4</Paragraphs>
  <TotalTime>28</TotalTime>
  <ScaleCrop>false</ScaleCrop>
  <LinksUpToDate>false</LinksUpToDate>
  <CharactersWithSpaces>1573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2020-04-11T09:14:00Z</dcterms:created>
  <dc:creator>zxy</dc:creator>
  <cp:lastModifiedBy>k</cp:lastModifiedBy>
  <dcterms:modified xsi:type="dcterms:W3CDTF">2026-06-09T05:07:46Z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240E25B815E44B4B9A2D632D9D80531A_13</vt:lpwstr>
  </property>
  <property fmtid="{D5CDD505-2E9C-101B-9397-08002B2CF9AE}" pid="4" name="KSOTemplateDocerSaveRecord">
    <vt:lpwstr>eyJoZGlkIjoiYTRmZTg4YTg3OTkxNDNiMGE2ZTM4YzhiYWM4OTZmZWYiLCJ1c2VySWQiOiI5NTMwNTIxNDkifQ==</vt:lpwstr>
  </property>
</Properties>
</file>