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03046">
      <w:pPr>
        <w:spacing w:after="156" w:afterLines="50"/>
        <w:jc w:val="center"/>
        <w:rPr>
          <w:rFonts w:hint="eastAsia" w:ascii="方正大标宋简体" w:hAnsi="方正大标宋简体" w:eastAsia="方正大标宋简体" w:cs="方正大标宋简体"/>
          <w:b/>
          <w:bCs/>
          <w:spacing w:val="60"/>
          <w:sz w:val="36"/>
          <w:szCs w:val="36"/>
        </w:rPr>
      </w:pPr>
      <w:r>
        <w:rPr>
          <w:rFonts w:hint="eastAsia" w:ascii="方正大标宋简体" w:hAnsi="方正大标宋简体" w:eastAsia="方正大标宋简体" w:cs="方正大标宋简体"/>
          <w:b w:val="0"/>
          <w:bCs w:val="0"/>
          <w:spacing w:val="60"/>
          <w:sz w:val="44"/>
          <w:szCs w:val="44"/>
        </w:rPr>
        <w:t>房屋租赁合同</w:t>
      </w:r>
    </w:p>
    <w:p w14:paraId="02AC4BA8">
      <w:pPr>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甲方：杭州精贡粮食仓储有限公司          （出租方）</w:t>
      </w:r>
    </w:p>
    <w:p w14:paraId="5681AB20">
      <w:pPr>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乙方：</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（承租方）</w:t>
      </w:r>
    </w:p>
    <w:p w14:paraId="2846D2CD">
      <w:pPr>
        <w:pStyle w:val="2"/>
        <w:spacing w:line="560" w:lineRule="exact"/>
        <w:ind w:firstLine="640"/>
        <w:rPr>
          <w:rFonts w:hint="eastAsia" w:ascii="仿宋_GB2312" w:hAnsi="宋体" w:eastAsia="仿宋_GB2312"/>
          <w:sz w:val="32"/>
          <w:szCs w:val="32"/>
          <w:highlight w:val="none"/>
        </w:rPr>
      </w:pPr>
    </w:p>
    <w:p w14:paraId="3E407698">
      <w:pPr>
        <w:pStyle w:val="2"/>
        <w:spacing w:line="560" w:lineRule="exact"/>
        <w:ind w:firstLine="64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rPr>
        <w:t>根据《中华人民共和国</w:t>
      </w:r>
      <w:r>
        <w:rPr>
          <w:rFonts w:hint="eastAsia" w:ascii="仿宋_GB2312" w:hAnsi="宋体" w:eastAsia="仿宋_GB2312"/>
          <w:sz w:val="32"/>
          <w:szCs w:val="32"/>
          <w:highlight w:val="none"/>
          <w:lang w:val="en-US" w:eastAsia="zh-CN"/>
        </w:rPr>
        <w:t>民法</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等国家法律、法</w:t>
      </w:r>
      <w:r>
        <w:rPr>
          <w:rFonts w:hint="eastAsia" w:ascii="仿宋_GB2312" w:hAnsi="宋体" w:eastAsia="仿宋_GB2312"/>
          <w:sz w:val="32"/>
          <w:szCs w:val="32"/>
          <w:highlight w:val="none"/>
        </w:rPr>
        <w:t>规</w:t>
      </w:r>
      <w:r>
        <w:rPr>
          <w:rFonts w:hint="eastAsia" w:ascii="仿宋_GB2312" w:hAnsi="宋体" w:eastAsia="仿宋_GB2312"/>
          <w:sz w:val="32"/>
          <w:szCs w:val="32"/>
          <w:highlight w:val="none"/>
          <w:lang w:val="en-US" w:eastAsia="zh-CN"/>
        </w:rPr>
        <w:t>和本市有关规定，</w:t>
      </w:r>
      <w:r>
        <w:rPr>
          <w:rFonts w:hint="eastAsia" w:ascii="仿宋_GB2312" w:hAnsi="宋体" w:eastAsia="仿宋_GB2312"/>
          <w:sz w:val="32"/>
          <w:szCs w:val="32"/>
          <w:highlight w:val="none"/>
        </w:rPr>
        <w:t>甲、乙双方在平等、自愿、公平和诚实信用的基础上，经协商一致，就乙方承租甲方房屋事宜，特签订本合同。</w:t>
      </w:r>
    </w:p>
    <w:p w14:paraId="278EDAC8">
      <w:pPr>
        <w:adjustRightInd w:val="0"/>
        <w:snapToGrid w:val="0"/>
        <w:spacing w:line="560" w:lineRule="exact"/>
        <w:ind w:firstLine="630" w:firstLineChars="196"/>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一、出租房屋情况：</w:t>
      </w:r>
    </w:p>
    <w:p w14:paraId="58BA1615">
      <w:pPr>
        <w:adjustRightInd w:val="0"/>
        <w:snapToGrid w:val="0"/>
        <w:spacing w:line="5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sz w:val="32"/>
          <w:szCs w:val="32"/>
          <w:highlight w:val="none"/>
        </w:rPr>
        <w:t>1-1甲方出租给乙方的房屋座落在杭州市粮食物流中心（余杭区范家塘路12号1幢，土地用途为工业用地，房屋规划用途</w:t>
      </w:r>
      <w:r>
        <w:rPr>
          <w:rFonts w:hint="eastAsia" w:ascii="仿宋_GB2312" w:hAnsi="宋体" w:eastAsia="仿宋_GB2312"/>
          <w:color w:val="000000"/>
          <w:sz w:val="32"/>
          <w:szCs w:val="32"/>
          <w:highlight w:val="none"/>
        </w:rPr>
        <w:t>为</w:t>
      </w:r>
      <w:r>
        <w:rPr>
          <w:rFonts w:hint="eastAsia" w:ascii="仿宋_GB2312" w:hAnsi="宋体" w:eastAsia="仿宋_GB2312"/>
          <w:sz w:val="32"/>
          <w:szCs w:val="32"/>
          <w:highlight w:val="none"/>
          <w:lang w:val="en-US" w:eastAsia="zh-CN"/>
        </w:rPr>
        <w:t>非住宅</w:t>
      </w:r>
      <w:r>
        <w:rPr>
          <w:rFonts w:hint="eastAsia" w:ascii="仿宋_GB2312" w:hAnsi="宋体" w:eastAsia="仿宋_GB2312"/>
          <w:sz w:val="32"/>
          <w:szCs w:val="32"/>
          <w:highlight w:val="none"/>
        </w:rPr>
        <w:t>，结构为钢筋混凝土），出租</w:t>
      </w:r>
      <w:r>
        <w:rPr>
          <w:rFonts w:hint="eastAsia" w:ascii="仿宋_GB2312" w:hAnsi="宋体" w:eastAsia="仿宋_GB2312"/>
          <w:color w:val="000000"/>
          <w:sz w:val="32"/>
          <w:szCs w:val="32"/>
          <w:highlight w:val="none"/>
        </w:rPr>
        <w:t>面积约</w:t>
      </w:r>
      <w:r>
        <w:rPr>
          <w:rFonts w:hint="eastAsia" w:ascii="仿宋_GB2312" w:hAnsi="宋体" w:eastAsia="仿宋_GB2312"/>
          <w:color w:val="000000"/>
          <w:sz w:val="32"/>
          <w:szCs w:val="32"/>
          <w:highlight w:val="none"/>
          <w:u w:val="single"/>
          <w:lang w:val="en-US" w:eastAsia="zh-CN"/>
        </w:rPr>
        <w:t>2714.70</w:t>
      </w:r>
      <w:r>
        <w:rPr>
          <w:rFonts w:hint="eastAsia" w:ascii="仿宋_GB2312" w:hAnsi="宋体" w:eastAsia="仿宋_GB2312"/>
          <w:color w:val="000000"/>
          <w:sz w:val="32"/>
          <w:szCs w:val="32"/>
          <w:highlight w:val="none"/>
        </w:rPr>
        <w:t>平方米</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lang w:val="en-US" w:eastAsia="zh-CN"/>
        </w:rPr>
        <w:t>另有产证外面积约1000㎡供乙方使用</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lang w:val="en-US" w:eastAsia="zh-CN"/>
        </w:rPr>
        <w:t>露台、公共通道等</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w:t>
      </w:r>
    </w:p>
    <w:p w14:paraId="46E011FC">
      <w:pPr>
        <w:adjustRightInd w:val="0"/>
        <w:snapToGrid w:val="0"/>
        <w:spacing w:line="5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甲方已向乙方出示：出租房地产权证〔余</w:t>
      </w:r>
      <w:r>
        <w:rPr>
          <w:rFonts w:hint="eastAsia" w:ascii="仿宋_GB2312" w:hAnsi="宋体" w:eastAsia="仿宋_GB2312"/>
          <w:color w:val="000000"/>
          <w:sz w:val="32"/>
          <w:szCs w:val="32"/>
          <w:highlight w:val="none"/>
          <w:lang w:val="en-US" w:eastAsia="zh-CN"/>
        </w:rPr>
        <w:t>房权证良字第11104093号</w:t>
      </w:r>
      <w:r>
        <w:rPr>
          <w:rFonts w:hint="eastAsia" w:ascii="仿宋_GB2312" w:hAnsi="宋体" w:eastAsia="仿宋_GB2312"/>
          <w:color w:val="000000"/>
          <w:sz w:val="32"/>
          <w:szCs w:val="32"/>
          <w:highlight w:val="none"/>
        </w:rPr>
        <w:t>〕</w:t>
      </w:r>
    </w:p>
    <w:p w14:paraId="3F0BE65B">
      <w:pPr>
        <w:adjustRightInd w:val="0"/>
        <w:snapToGrid w:val="0"/>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1-2 出租范围为1幢的2、3、4、5、6层整层，1层除甲方自用的综合大楼一楼约800平方米军供营业厅、办公用房外（即1幢东侧北到走廊，南到研发中心走廊</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u w:val="single"/>
        </w:rPr>
        <w:t>含3幢101室</w:t>
      </w:r>
      <w:r>
        <w:rPr>
          <w:rFonts w:hint="eastAsia" w:ascii="仿宋_GB2312" w:hAnsi="宋体" w:eastAsia="仿宋_GB2312"/>
          <w:sz w:val="32"/>
          <w:szCs w:val="32"/>
          <w:highlight w:val="none"/>
          <w:u w:val="single"/>
          <w:lang w:eastAsia="zh-CN"/>
        </w:rPr>
        <w:t>）</w:t>
      </w:r>
      <w:r>
        <w:rPr>
          <w:rFonts w:hint="eastAsia" w:ascii="仿宋_GB2312" w:hAnsi="宋体" w:eastAsia="仿宋_GB2312"/>
          <w:sz w:val="32"/>
          <w:szCs w:val="32"/>
          <w:highlight w:val="none"/>
        </w:rPr>
        <w:t>。</w:t>
      </w:r>
    </w:p>
    <w:p w14:paraId="16777FCB">
      <w:pPr>
        <w:adjustRightInd w:val="0"/>
        <w:snapToGrid w:val="0"/>
        <w:spacing w:line="560" w:lineRule="exact"/>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二、租赁用途：</w:t>
      </w:r>
    </w:p>
    <w:p w14:paraId="273E83E6">
      <w:pPr>
        <w:adjustRightInd w:val="0"/>
        <w:snapToGrid w:val="0"/>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2-1  乙方向甲方承诺，租赁该房屋作为</w:t>
      </w:r>
      <w:r>
        <w:rPr>
          <w:rFonts w:hint="eastAsia" w:ascii="仿宋_GB2312" w:hAnsi="宋体" w:eastAsia="仿宋_GB2312"/>
          <w:sz w:val="32"/>
          <w:szCs w:val="32"/>
          <w:highlight w:val="none"/>
          <w:lang w:val="en-US" w:eastAsia="zh-CN"/>
        </w:rPr>
        <w:t>综合办公或简易寓所</w:t>
      </w:r>
      <w:r>
        <w:rPr>
          <w:rFonts w:hint="eastAsia" w:ascii="仿宋_GB2312" w:hAnsi="宋体" w:eastAsia="仿宋_GB2312"/>
          <w:sz w:val="32"/>
          <w:szCs w:val="32"/>
          <w:highlight w:val="none"/>
        </w:rPr>
        <w:t>使用，并根据本合同的约定合理使用和维护房屋的公共区域和公用设施。</w:t>
      </w:r>
    </w:p>
    <w:p w14:paraId="55F27BC8">
      <w:pPr>
        <w:adjustRightInd w:val="0"/>
        <w:snapToGrid w:val="0"/>
        <w:spacing w:line="560" w:lineRule="exact"/>
        <w:ind w:firstLine="640" w:firstLineChars="20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但因经营项目须通过环保、消防安全、卫生、城管等各部门的审批及费用，均由乙方自行负责，甲方可以给予配合。</w:t>
      </w:r>
    </w:p>
    <w:p w14:paraId="555CBCA6">
      <w:pPr>
        <w:adjustRightInd w:val="0"/>
        <w:snapToGrid w:val="0"/>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2-2  乙方保证，在租赁期内未征得甲方书面同意以及按规定须经有关部门审批而未核准前，不擅自改变上述约定的使用用途。</w:t>
      </w:r>
    </w:p>
    <w:p w14:paraId="23B68C9A">
      <w:pPr>
        <w:adjustRightInd w:val="0"/>
        <w:snapToGrid w:val="0"/>
        <w:spacing w:line="560" w:lineRule="exact"/>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三、租赁期限：</w:t>
      </w:r>
    </w:p>
    <w:p w14:paraId="0D78113A">
      <w:pPr>
        <w:adjustRightInd w:val="0"/>
        <w:snapToGrid w:val="0"/>
        <w:spacing w:line="560" w:lineRule="exact"/>
        <w:ind w:firstLine="640" w:firstLineChars="200"/>
        <w:rPr>
          <w:rFonts w:hint="eastAsia" w:ascii="仿宋_GB2312" w:hAnsi="宋体" w:eastAsia="仿宋_GB2312" w:cs="Times New Roman"/>
          <w:sz w:val="32"/>
          <w:szCs w:val="32"/>
          <w:highlight w:val="none"/>
          <w:lang w:eastAsia="zh-CN"/>
        </w:rPr>
      </w:pPr>
      <w:r>
        <w:rPr>
          <w:rFonts w:hint="eastAsia" w:ascii="仿宋_GB2312" w:hAnsi="宋体" w:eastAsia="仿宋_GB2312" w:cs="Times New Roman"/>
          <w:sz w:val="32"/>
          <w:szCs w:val="32"/>
          <w:highlight w:val="none"/>
        </w:rPr>
        <w:t>3-1 本合同租期为</w:t>
      </w:r>
      <w:r>
        <w:rPr>
          <w:rFonts w:hint="eastAsia" w:ascii="仿宋_GB2312" w:hAnsi="宋体" w:eastAsia="仿宋_GB2312" w:cs="Times New Roman"/>
          <w:sz w:val="32"/>
          <w:szCs w:val="32"/>
          <w:highlight w:val="none"/>
          <w:lang w:val="en-US" w:eastAsia="zh-CN"/>
        </w:rPr>
        <w:t>5年：自</w:t>
      </w:r>
      <w:r>
        <w:rPr>
          <w:rFonts w:hint="eastAsia" w:ascii="仿宋_GB2312" w:hAnsi="宋体" w:eastAsia="仿宋_GB2312" w:cs="Times New Roman"/>
          <w:sz w:val="32"/>
          <w:szCs w:val="32"/>
          <w:highlight w:val="none"/>
          <w:u w:val="single"/>
          <w:lang w:val="en-US" w:eastAsia="zh-CN"/>
        </w:rPr>
        <w:t xml:space="preserve">  </w:t>
      </w:r>
      <w:r>
        <w:rPr>
          <w:rFonts w:hint="eastAsia" w:ascii="仿宋_GB2312" w:hAnsi="宋体" w:eastAsia="仿宋_GB2312" w:cs="Times New Roman"/>
          <w:sz w:val="32"/>
          <w:szCs w:val="32"/>
          <w:highlight w:val="none"/>
        </w:rPr>
        <w:t>年</w:t>
      </w:r>
      <w:r>
        <w:rPr>
          <w:rFonts w:hint="eastAsia" w:ascii="仿宋_GB2312" w:hAnsi="宋体" w:eastAsia="仿宋_GB2312" w:cs="Times New Roman"/>
          <w:sz w:val="32"/>
          <w:szCs w:val="32"/>
          <w:highlight w:val="none"/>
          <w:u w:val="single"/>
          <w:lang w:val="en-US" w:eastAsia="zh-CN"/>
        </w:rPr>
        <w:t xml:space="preserve">  </w:t>
      </w:r>
      <w:r>
        <w:rPr>
          <w:rFonts w:hint="eastAsia" w:ascii="仿宋_GB2312" w:hAnsi="宋体" w:eastAsia="仿宋_GB2312" w:cs="Times New Roman"/>
          <w:sz w:val="32"/>
          <w:szCs w:val="32"/>
          <w:highlight w:val="none"/>
          <w:lang w:val="en-US" w:eastAsia="zh-CN"/>
        </w:rPr>
        <w:t>月</w:t>
      </w:r>
      <w:r>
        <w:rPr>
          <w:rFonts w:hint="eastAsia" w:ascii="仿宋_GB2312" w:hAnsi="宋体" w:eastAsia="仿宋_GB2312" w:cs="Times New Roman"/>
          <w:sz w:val="32"/>
          <w:szCs w:val="32"/>
          <w:highlight w:val="none"/>
          <w:u w:val="single"/>
          <w:lang w:val="en-US" w:eastAsia="zh-CN"/>
        </w:rPr>
        <w:t xml:space="preserve">  </w:t>
      </w:r>
      <w:r>
        <w:rPr>
          <w:rFonts w:hint="eastAsia" w:ascii="仿宋_GB2312" w:hAnsi="宋体" w:eastAsia="仿宋_GB2312" w:cs="Times New Roman"/>
          <w:sz w:val="32"/>
          <w:szCs w:val="32"/>
          <w:highlight w:val="none"/>
        </w:rPr>
        <w:t>日</w:t>
      </w:r>
      <w:r>
        <w:rPr>
          <w:rFonts w:hint="eastAsia" w:ascii="仿宋_GB2312" w:hAnsi="宋体" w:eastAsia="仿宋_GB2312" w:cs="Times New Roman"/>
          <w:sz w:val="32"/>
          <w:szCs w:val="32"/>
          <w:highlight w:val="none"/>
          <w:lang w:val="en-US" w:eastAsia="zh-CN"/>
        </w:rPr>
        <w:t>至</w:t>
      </w:r>
      <w:r>
        <w:rPr>
          <w:rFonts w:hint="eastAsia" w:ascii="仿宋_GB2312" w:hAnsi="宋体" w:eastAsia="仿宋_GB2312" w:cs="Times New Roman"/>
          <w:sz w:val="32"/>
          <w:szCs w:val="32"/>
          <w:highlight w:val="none"/>
          <w:u w:val="single"/>
          <w:lang w:val="en-US" w:eastAsia="zh-CN"/>
        </w:rPr>
        <w:t xml:space="preserve">  </w:t>
      </w:r>
      <w:r>
        <w:rPr>
          <w:rFonts w:hint="eastAsia" w:ascii="仿宋_GB2312" w:hAnsi="宋体" w:eastAsia="仿宋_GB2312" w:cs="Times New Roman"/>
          <w:sz w:val="32"/>
          <w:szCs w:val="32"/>
          <w:highlight w:val="none"/>
        </w:rPr>
        <w:t>年</w:t>
      </w:r>
      <w:r>
        <w:rPr>
          <w:rFonts w:hint="eastAsia" w:ascii="仿宋_GB2312" w:hAnsi="宋体" w:eastAsia="仿宋_GB2312" w:cs="Times New Roman"/>
          <w:sz w:val="32"/>
          <w:szCs w:val="32"/>
          <w:highlight w:val="none"/>
          <w:u w:val="single"/>
          <w:lang w:val="en-US" w:eastAsia="zh-CN"/>
        </w:rPr>
        <w:t xml:space="preserve">  </w:t>
      </w:r>
      <w:r>
        <w:rPr>
          <w:rFonts w:hint="eastAsia" w:ascii="仿宋_GB2312" w:hAnsi="宋体" w:eastAsia="仿宋_GB2312" w:cs="Times New Roman"/>
          <w:sz w:val="32"/>
          <w:szCs w:val="32"/>
          <w:highlight w:val="none"/>
        </w:rPr>
        <w:t>月</w:t>
      </w:r>
      <w:r>
        <w:rPr>
          <w:rFonts w:hint="eastAsia" w:ascii="仿宋_GB2312" w:hAnsi="宋体" w:eastAsia="仿宋_GB2312" w:cs="Times New Roman"/>
          <w:sz w:val="32"/>
          <w:szCs w:val="32"/>
          <w:highlight w:val="none"/>
          <w:u w:val="single"/>
          <w:lang w:val="en-US" w:eastAsia="zh-CN"/>
        </w:rPr>
        <w:t xml:space="preserve">  </w:t>
      </w:r>
      <w:r>
        <w:rPr>
          <w:rFonts w:hint="eastAsia" w:ascii="仿宋_GB2312" w:hAnsi="宋体" w:eastAsia="仿宋_GB2312" w:cs="Times New Roman"/>
          <w:sz w:val="32"/>
          <w:szCs w:val="32"/>
          <w:highlight w:val="none"/>
        </w:rPr>
        <w:t>日止。</w:t>
      </w:r>
      <w:r>
        <w:rPr>
          <w:rFonts w:hint="eastAsia" w:ascii="仿宋_GB2312" w:hAnsi="宋体" w:eastAsia="仿宋_GB2312" w:cs="Times New Roman"/>
          <w:sz w:val="32"/>
          <w:szCs w:val="32"/>
          <w:highlight w:val="none"/>
          <w:lang w:eastAsia="zh-CN"/>
        </w:rPr>
        <w:t>（</w:t>
      </w:r>
      <w:r>
        <w:rPr>
          <w:rFonts w:hint="eastAsia" w:ascii="仿宋_GB2312" w:hAnsi="宋体" w:eastAsia="仿宋_GB2312" w:cs="Times New Roman"/>
          <w:sz w:val="32"/>
          <w:szCs w:val="32"/>
          <w:highlight w:val="none"/>
          <w:lang w:val="en-US" w:eastAsia="zh-CN"/>
        </w:rPr>
        <w:t>若因原承租人在租赁期满后未及时腾退，导致甲方未能在已定起租时交付租赁房屋的，乙方须无偿等待直至交付止。租赁期自实际交付之日起算租期，租期仍为</w:t>
      </w:r>
      <w:r>
        <w:rPr>
          <w:rFonts w:hint="eastAsia" w:ascii="仿宋_GB2312" w:hAnsi="宋体" w:eastAsia="仿宋_GB2312" w:cs="Times New Roman"/>
          <w:b/>
          <w:bCs/>
          <w:sz w:val="32"/>
          <w:szCs w:val="32"/>
          <w:highlight w:val="none"/>
          <w:lang w:val="en-US" w:eastAsia="zh-CN"/>
        </w:rPr>
        <w:t>5</w:t>
      </w:r>
      <w:r>
        <w:rPr>
          <w:rFonts w:hint="eastAsia" w:ascii="仿宋_GB2312" w:hAnsi="宋体" w:eastAsia="仿宋_GB2312" w:cs="Times New Roman"/>
          <w:sz w:val="32"/>
          <w:szCs w:val="32"/>
          <w:highlight w:val="none"/>
          <w:lang w:val="en-US" w:eastAsia="zh-CN"/>
        </w:rPr>
        <w:t>年）</w:t>
      </w: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2"/>
          <w:szCs w:val="32"/>
          <w:highlight w:val="none"/>
          <w:lang w:eastAsia="zh-CN"/>
        </w:rPr>
        <w:t>。</w:t>
      </w:r>
    </w:p>
    <w:p w14:paraId="58561941">
      <w:pPr>
        <w:adjustRightInd w:val="0"/>
        <w:snapToGrid w:val="0"/>
        <w:spacing w:line="560" w:lineRule="exact"/>
        <w:ind w:firstLine="640" w:firstLineChars="200"/>
        <w:rPr>
          <w:rFonts w:hint="eastAsia" w:ascii="仿宋_GB2312" w:hAnsi="宋体" w:eastAsia="仿宋_GB2312" w:cs="Times New Roman"/>
          <w:color w:val="000000"/>
          <w:sz w:val="32"/>
          <w:szCs w:val="32"/>
          <w:highlight w:val="none"/>
          <w:lang w:eastAsia="zh-CN"/>
        </w:rPr>
      </w:pPr>
      <w:r>
        <w:rPr>
          <w:rFonts w:hint="eastAsia" w:ascii="仿宋_GB2312" w:hAnsi="宋体" w:eastAsia="仿宋_GB2312" w:cs="Times New Roman"/>
          <w:color w:val="000000"/>
          <w:sz w:val="32"/>
          <w:szCs w:val="32"/>
          <w:highlight w:val="none"/>
        </w:rPr>
        <w:t>免租期：首年装修免租期为2个月（在首年租金中减免2个月）。</w:t>
      </w:r>
    </w:p>
    <w:p w14:paraId="682E992A">
      <w:pPr>
        <w:adjustRightInd w:val="0"/>
        <w:snapToGrid w:val="0"/>
        <w:spacing w:line="5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3-2  </w:t>
      </w:r>
      <w:r>
        <w:rPr>
          <w:rFonts w:hint="eastAsia" w:ascii="仿宋_GB2312" w:hAnsi="宋体" w:eastAsia="仿宋_GB2312"/>
          <w:color w:val="000000"/>
          <w:sz w:val="32"/>
          <w:szCs w:val="32"/>
          <w:highlight w:val="none"/>
          <w:lang w:val="en-US" w:eastAsia="zh-CN"/>
        </w:rPr>
        <w:t>房屋水电容量均以交付现状为准</w:t>
      </w:r>
      <w:r>
        <w:rPr>
          <w:rFonts w:hint="eastAsia" w:ascii="仿宋_GB2312" w:hAnsi="宋体" w:eastAsia="仿宋_GB2312"/>
          <w:color w:val="000000"/>
          <w:sz w:val="32"/>
          <w:szCs w:val="32"/>
          <w:highlight w:val="none"/>
        </w:rPr>
        <w:t>。</w:t>
      </w:r>
    </w:p>
    <w:p w14:paraId="0688FD55">
      <w:pPr>
        <w:adjustRightInd w:val="0"/>
        <w:snapToGrid w:val="0"/>
        <w:spacing w:line="5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3-3  本合同到期后，若甲方有再出租意向，同等条件乙方有优先承租权。</w:t>
      </w:r>
    </w:p>
    <w:p w14:paraId="05B1039E">
      <w:pPr>
        <w:adjustRightInd w:val="0"/>
        <w:snapToGrid w:val="0"/>
        <w:spacing w:line="560" w:lineRule="exact"/>
        <w:ind w:firstLine="643" w:firstLineChars="200"/>
        <w:rPr>
          <w:rFonts w:hint="eastAsia" w:ascii="仿宋_GB2312" w:hAnsi="宋体" w:eastAsia="仿宋_GB2312"/>
          <w:b/>
          <w:color w:val="000000"/>
          <w:sz w:val="32"/>
          <w:szCs w:val="32"/>
          <w:highlight w:val="none"/>
        </w:rPr>
      </w:pPr>
      <w:r>
        <w:rPr>
          <w:rFonts w:hint="eastAsia" w:ascii="仿宋_GB2312" w:hAnsi="宋体" w:eastAsia="仿宋_GB2312"/>
          <w:b/>
          <w:color w:val="000000"/>
          <w:sz w:val="32"/>
          <w:szCs w:val="32"/>
          <w:highlight w:val="none"/>
        </w:rPr>
        <w:t>四、租金、支付方式和期限：</w:t>
      </w:r>
    </w:p>
    <w:p w14:paraId="02FDCAFB">
      <w:pPr>
        <w:adjustRightInd w:val="0"/>
        <w:snapToGrid w:val="0"/>
        <w:spacing w:line="5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 xml:space="preserve">4-1  </w:t>
      </w:r>
      <w:r>
        <w:rPr>
          <w:rFonts w:hint="eastAsia" w:ascii="仿宋_GB2312" w:hAnsi="宋体" w:eastAsia="仿宋_GB2312" w:cs="Times New Roman"/>
          <w:color w:val="000000"/>
          <w:sz w:val="32"/>
          <w:szCs w:val="32"/>
          <w:highlight w:val="none"/>
          <w:lang w:val="en-US" w:eastAsia="zh-CN"/>
        </w:rPr>
        <w:t>房屋租金为：首年租金为</w:t>
      </w:r>
      <w:r>
        <w:rPr>
          <w:rFonts w:hint="eastAsia" w:ascii="仿宋_GB2312" w:hAnsi="宋体" w:eastAsia="仿宋_GB2312" w:cs="Times New Roman"/>
          <w:color w:val="000000"/>
          <w:sz w:val="32"/>
          <w:szCs w:val="32"/>
          <w:highlight w:val="none"/>
          <w:u w:val="single"/>
          <w:lang w:val="en-US" w:eastAsia="zh-CN"/>
        </w:rPr>
        <w:t xml:space="preserve">     </w:t>
      </w:r>
      <w:r>
        <w:rPr>
          <w:rFonts w:hint="eastAsia" w:ascii="仿宋_GB2312" w:hAnsi="宋体" w:eastAsia="仿宋_GB2312" w:cs="Times New Roman"/>
          <w:color w:val="000000"/>
          <w:sz w:val="32"/>
          <w:szCs w:val="32"/>
          <w:highlight w:val="none"/>
          <w:lang w:val="en-US" w:eastAsia="zh-CN"/>
        </w:rPr>
        <w:t>元，租赁期内，租金前两年不变，第三年起每年在上一年租金基础上递增</w:t>
      </w:r>
      <w:r>
        <w:rPr>
          <w:rFonts w:hint="eastAsia" w:ascii="仿宋_GB2312" w:hAnsi="宋体" w:eastAsia="仿宋_GB2312" w:cs="Times New Roman"/>
          <w:color w:val="000000"/>
          <w:sz w:val="32"/>
          <w:szCs w:val="32"/>
          <w:highlight w:val="none"/>
          <w:u w:val="single"/>
          <w:lang w:val="en-US" w:eastAsia="zh-CN"/>
        </w:rPr>
        <w:t>10000元</w:t>
      </w:r>
      <w:r>
        <w:rPr>
          <w:rFonts w:hint="eastAsia" w:ascii="仿宋_GB2312" w:hAnsi="宋体" w:eastAsia="仿宋_GB2312" w:cs="Times New Roman"/>
          <w:color w:val="000000"/>
          <w:sz w:val="32"/>
          <w:szCs w:val="32"/>
          <w:highlight w:val="none"/>
          <w:lang w:val="en-US" w:eastAsia="zh-CN"/>
        </w:rPr>
        <w:t>，直至租赁期满。</w:t>
      </w:r>
    </w:p>
    <w:p w14:paraId="4C408564">
      <w:pPr>
        <w:pStyle w:val="3"/>
        <w:adjustRightInd w:val="0"/>
        <w:snapToGrid w:val="0"/>
        <w:spacing w:after="0" w:line="500" w:lineRule="exact"/>
        <w:ind w:left="0" w:leftChars="0" w:firstLine="640" w:firstLineChars="200"/>
        <w:jc w:val="left"/>
        <w:rPr>
          <w:rFonts w:hint="eastAsia" w:ascii="仿宋_GB2312" w:hAnsi="宋体" w:eastAsia="仿宋_GB2312"/>
          <w:strike/>
          <w:dstrike w:val="0"/>
          <w:color w:val="000000"/>
          <w:sz w:val="32"/>
          <w:szCs w:val="32"/>
          <w:highlight w:val="none"/>
        </w:rPr>
      </w:pPr>
      <w:r>
        <w:rPr>
          <w:rFonts w:hint="eastAsia" w:ascii="仿宋_GB2312" w:hAnsi="宋体" w:eastAsia="仿宋_GB2312"/>
          <w:color w:val="000000"/>
          <w:sz w:val="32"/>
          <w:szCs w:val="32"/>
          <w:highlight w:val="none"/>
        </w:rPr>
        <w:t>4-2  租金支付由乙方按</w:t>
      </w:r>
      <w:r>
        <w:rPr>
          <w:rFonts w:hint="eastAsia" w:ascii="仿宋_GB2312" w:hAnsi="宋体" w:eastAsia="仿宋_GB2312"/>
          <w:color w:val="000000"/>
          <w:sz w:val="32"/>
          <w:szCs w:val="32"/>
          <w:highlight w:val="none"/>
          <w:u w:val="single"/>
        </w:rPr>
        <w:t>每</w:t>
      </w:r>
      <w:r>
        <w:rPr>
          <w:rFonts w:hint="eastAsia" w:ascii="仿宋_GB2312" w:hAnsi="宋体" w:eastAsia="仿宋_GB2312"/>
          <w:color w:val="000000"/>
          <w:sz w:val="32"/>
          <w:szCs w:val="32"/>
          <w:highlight w:val="none"/>
          <w:u w:val="single"/>
          <w:lang w:val="en-US" w:eastAsia="zh-CN"/>
        </w:rPr>
        <w:t>半</w:t>
      </w:r>
      <w:r>
        <w:rPr>
          <w:rFonts w:hint="eastAsia" w:ascii="仿宋_GB2312" w:hAnsi="宋体" w:eastAsia="仿宋_GB2312"/>
          <w:color w:val="000000"/>
          <w:sz w:val="32"/>
          <w:szCs w:val="32"/>
          <w:highlight w:val="none"/>
          <w:u w:val="single"/>
        </w:rPr>
        <w:t>年支付一次</w:t>
      </w:r>
      <w:r>
        <w:rPr>
          <w:rFonts w:hint="eastAsia" w:ascii="仿宋_GB2312" w:hAnsi="宋体" w:eastAsia="仿宋_GB2312"/>
          <w:color w:val="000000"/>
          <w:sz w:val="32"/>
          <w:szCs w:val="32"/>
          <w:highlight w:val="none"/>
        </w:rPr>
        <w:t>，先付后用。</w:t>
      </w:r>
      <w:r>
        <w:rPr>
          <w:rFonts w:hint="eastAsia" w:ascii="仿宋_GB2312" w:hAnsi="宋体" w:eastAsia="仿宋_GB2312" w:cs="Times New Roman"/>
          <w:color w:val="000000"/>
          <w:kern w:val="2"/>
          <w:sz w:val="32"/>
          <w:szCs w:val="32"/>
          <w:highlight w:val="none"/>
          <w:lang w:val="en-US" w:eastAsia="zh-CN" w:bidi="ar-SA"/>
        </w:rPr>
        <w:t>第一期租金在本合同签订之日起10日内支付至杭交所指定账户，其后每一周期开始前15日内向甲方指定账户支付下一周期租金，所有租金必须以网银的形式支付至甲方指定账户。</w:t>
      </w:r>
    </w:p>
    <w:p w14:paraId="327197F6">
      <w:pPr>
        <w:adjustRightInd w:val="0"/>
        <w:snapToGrid w:val="0"/>
        <w:spacing w:line="560" w:lineRule="exact"/>
        <w:ind w:firstLine="640" w:firstLineChars="200"/>
        <w:rPr>
          <w:rFonts w:hint="eastAsia" w:ascii="仿宋_GB2312" w:hAnsi="宋体" w:eastAsia="仿宋_GB2312" w:cs="Times New Roman"/>
          <w:color w:val="000000"/>
          <w:sz w:val="32"/>
          <w:szCs w:val="32"/>
          <w:highlight w:val="none"/>
          <w:lang w:val="en-US" w:eastAsia="zh-CN"/>
        </w:rPr>
      </w:pPr>
      <w:r>
        <w:rPr>
          <w:rFonts w:hint="eastAsia" w:ascii="仿宋_GB2312" w:hAnsi="宋体" w:eastAsia="仿宋_GB2312" w:cs="Times New Roman"/>
          <w:color w:val="000000"/>
          <w:sz w:val="32"/>
          <w:szCs w:val="32"/>
          <w:highlight w:val="none"/>
          <w:lang w:val="en-US" w:eastAsia="zh-CN"/>
        </w:rPr>
        <w:t>甲方收取乙方后续房租等费用的指定账户为：</w:t>
      </w:r>
    </w:p>
    <w:p w14:paraId="734546C7">
      <w:pPr>
        <w:adjustRightInd w:val="0"/>
        <w:snapToGrid w:val="0"/>
        <w:spacing w:line="560" w:lineRule="exact"/>
        <w:ind w:firstLine="640" w:firstLineChars="200"/>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户  名：杭州精贡粮食仓储有限公司</w:t>
      </w:r>
    </w:p>
    <w:p w14:paraId="66AED9AD">
      <w:pPr>
        <w:adjustRightInd w:val="0"/>
        <w:snapToGrid w:val="0"/>
        <w:spacing w:line="560" w:lineRule="exact"/>
        <w:ind w:firstLine="640" w:firstLineChars="200"/>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账  号：19052901040000131</w:t>
      </w:r>
    </w:p>
    <w:p w14:paraId="620CE6B0">
      <w:pPr>
        <w:adjustRightInd w:val="0"/>
        <w:snapToGrid w:val="0"/>
        <w:spacing w:line="560" w:lineRule="exact"/>
        <w:ind w:firstLine="640" w:firstLineChars="200"/>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开户银行：农行杭州物流中心支行</w:t>
      </w:r>
    </w:p>
    <w:p w14:paraId="45A106B1">
      <w:pPr>
        <w:pStyle w:val="3"/>
        <w:adjustRightInd w:val="0"/>
        <w:snapToGrid w:val="0"/>
        <w:spacing w:after="0" w:line="500" w:lineRule="exact"/>
        <w:ind w:left="0" w:leftChars="0"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凡未向该指定账户交纳上述费用的，均不得视为乙方已向甲方履行了本合同义务。甲方开具给乙方的发票等票据不得作为已付款的凭证。上述费用乙方每延迟一天，乙方应按当期应付未付租金的【</w:t>
      </w:r>
      <w:r>
        <w:rPr>
          <w:rFonts w:hint="eastAsia" w:ascii="仿宋_GB2312" w:hAnsi="仿宋_GB2312" w:eastAsia="仿宋_GB2312" w:cs="仿宋_GB2312"/>
          <w:color w:val="000000"/>
          <w:sz w:val="32"/>
          <w:szCs w:val="32"/>
          <w:highlight w:val="none"/>
          <w:u w:val="single"/>
        </w:rPr>
        <w:t>万分之三</w:t>
      </w:r>
      <w:r>
        <w:rPr>
          <w:rFonts w:hint="eastAsia" w:ascii="仿宋_GB2312" w:hAnsi="仿宋_GB2312" w:eastAsia="仿宋_GB2312" w:cs="仿宋_GB2312"/>
          <w:color w:val="000000"/>
          <w:sz w:val="32"/>
          <w:szCs w:val="32"/>
          <w:highlight w:val="none"/>
        </w:rPr>
        <w:t>】向甲方支付滞纳金，滞纳金计算至甲方通知合同解除之日。</w:t>
      </w:r>
    </w:p>
    <w:p w14:paraId="684CDB1A">
      <w:pPr>
        <w:adjustRightInd w:val="0"/>
        <w:snapToGrid w:val="0"/>
        <w:spacing w:line="560" w:lineRule="exact"/>
        <w:ind w:firstLine="560" w:firstLineChars="200"/>
        <w:rPr>
          <w:rFonts w:hint="default" w:ascii="仿宋_GB2312" w:hAnsi="宋体" w:eastAsia="仿宋_GB2312"/>
          <w:color w:val="000000"/>
          <w:sz w:val="32"/>
          <w:szCs w:val="32"/>
          <w:highlight w:val="none"/>
          <w:lang w:val="en-US" w:eastAsia="zh-CN"/>
        </w:rPr>
      </w:pPr>
      <w:r>
        <w:rPr>
          <w:rFonts w:hint="eastAsia" w:ascii="仿宋_GB2312" w:hAnsi="仿宋_GB2312" w:eastAsia="仿宋_GB2312" w:cs="仿宋_GB2312"/>
          <w:color w:val="000000"/>
          <w:sz w:val="28"/>
          <w:szCs w:val="28"/>
          <w:highlight w:val="none"/>
        </w:rPr>
        <w:t xml:space="preserve"> </w:t>
      </w:r>
      <w:r>
        <w:rPr>
          <w:rFonts w:hint="eastAsia" w:ascii="仿宋_GB2312" w:hAnsi="宋体" w:eastAsia="仿宋_GB2312"/>
          <w:color w:val="000000"/>
          <w:sz w:val="32"/>
          <w:szCs w:val="32"/>
          <w:highlight w:val="none"/>
        </w:rPr>
        <w:t>4-3  甲方在收取每期房屋租金的15个工作日内，开具国家规定的服务业发票并承担相应的税费。</w:t>
      </w:r>
    </w:p>
    <w:p w14:paraId="5743CDF1">
      <w:pPr>
        <w:adjustRightInd w:val="0"/>
        <w:snapToGrid w:val="0"/>
        <w:spacing w:line="560" w:lineRule="exact"/>
        <w:ind w:firstLine="643" w:firstLineChars="200"/>
        <w:rPr>
          <w:rFonts w:hint="eastAsia" w:ascii="仿宋_GB2312" w:hAnsi="宋体" w:eastAsia="仿宋_GB2312"/>
          <w:b/>
          <w:color w:val="000000"/>
          <w:sz w:val="32"/>
          <w:szCs w:val="32"/>
          <w:highlight w:val="none"/>
        </w:rPr>
      </w:pPr>
      <w:r>
        <w:rPr>
          <w:rFonts w:hint="eastAsia" w:ascii="仿宋_GB2312" w:hAnsi="宋体" w:eastAsia="仿宋_GB2312"/>
          <w:b/>
          <w:color w:val="000000"/>
          <w:sz w:val="32"/>
          <w:szCs w:val="32"/>
          <w:highlight w:val="none"/>
        </w:rPr>
        <w:t>五、租赁保证：</w:t>
      </w:r>
    </w:p>
    <w:p w14:paraId="6B052F25">
      <w:pPr>
        <w:adjustRightInd w:val="0"/>
        <w:snapToGrid w:val="0"/>
        <w:spacing w:line="560" w:lineRule="exact"/>
        <w:ind w:firstLine="640" w:firstLineChars="200"/>
        <w:rPr>
          <w:rFonts w:hint="eastAsia" w:ascii="仿宋_GB2312" w:hAnsi="宋体" w:eastAsia="仿宋_GB2312" w:cs="Times New Roman"/>
          <w:color w:val="000000"/>
          <w:sz w:val="32"/>
          <w:szCs w:val="32"/>
          <w:highlight w:val="none"/>
          <w:lang w:val="en-US" w:eastAsia="zh-CN"/>
        </w:rPr>
      </w:pPr>
      <w:r>
        <w:rPr>
          <w:rFonts w:hint="eastAsia" w:ascii="仿宋_GB2312" w:hAnsi="宋体" w:eastAsia="仿宋_GB2312" w:cs="Times New Roman"/>
          <w:color w:val="000000"/>
          <w:sz w:val="32"/>
          <w:szCs w:val="32"/>
          <w:highlight w:val="none"/>
          <w:lang w:val="en-US" w:eastAsia="zh-CN"/>
        </w:rPr>
        <w:t xml:space="preserve">5-1 </w:t>
      </w:r>
      <w:r>
        <w:rPr>
          <w:rFonts w:hint="eastAsia" w:ascii="仿宋_GB2312" w:hAnsi="宋体" w:eastAsia="仿宋_GB2312" w:cs="Times New Roman"/>
          <w:color w:val="000000"/>
          <w:sz w:val="32"/>
          <w:szCs w:val="32"/>
          <w:highlight w:val="none"/>
        </w:rPr>
        <w:t>甲、乙双方约定，乙方应当在本合同签订之日起10日内向杭交所指定账户交付房屋的履约保证金，履约保证金为</w:t>
      </w:r>
      <w:r>
        <w:rPr>
          <w:rFonts w:hint="eastAsia" w:ascii="仿宋_GB2312" w:hAnsi="宋体" w:eastAsia="仿宋_GB2312" w:cs="Times New Roman"/>
          <w:b/>
          <w:bCs/>
          <w:color w:val="000000"/>
          <w:sz w:val="32"/>
          <w:szCs w:val="32"/>
          <w:highlight w:val="none"/>
          <w:u w:val="single"/>
        </w:rPr>
        <w:t>20000</w:t>
      </w:r>
      <w:r>
        <w:rPr>
          <w:rFonts w:hint="eastAsia" w:ascii="仿宋_GB2312" w:hAnsi="宋体" w:eastAsia="仿宋_GB2312" w:cs="Times New Roman"/>
          <w:b/>
          <w:bCs/>
          <w:color w:val="000000"/>
          <w:sz w:val="32"/>
          <w:szCs w:val="32"/>
          <w:highlight w:val="none"/>
          <w:u w:val="single"/>
          <w:lang w:val="en-US" w:eastAsia="zh-CN"/>
        </w:rPr>
        <w:t>0</w:t>
      </w:r>
      <w:r>
        <w:rPr>
          <w:rFonts w:hint="eastAsia" w:ascii="仿宋_GB2312" w:hAnsi="宋体" w:eastAsia="仿宋_GB2312" w:cs="Times New Roman"/>
          <w:b/>
          <w:bCs/>
          <w:color w:val="000000"/>
          <w:sz w:val="32"/>
          <w:szCs w:val="32"/>
          <w:highlight w:val="none"/>
          <w:u w:val="single"/>
        </w:rPr>
        <w:t>元（大写：贰</w:t>
      </w:r>
      <w:r>
        <w:rPr>
          <w:rFonts w:hint="eastAsia" w:ascii="仿宋_GB2312" w:hAnsi="宋体" w:eastAsia="仿宋_GB2312" w:cs="Times New Roman"/>
          <w:b/>
          <w:bCs/>
          <w:color w:val="000000"/>
          <w:sz w:val="32"/>
          <w:szCs w:val="32"/>
          <w:highlight w:val="none"/>
          <w:u w:val="single"/>
          <w:lang w:val="en-US" w:eastAsia="zh-CN"/>
        </w:rPr>
        <w:t>拾</w:t>
      </w:r>
      <w:r>
        <w:rPr>
          <w:rFonts w:hint="eastAsia" w:ascii="仿宋_GB2312" w:hAnsi="宋体" w:eastAsia="仿宋_GB2312" w:cs="Times New Roman"/>
          <w:b/>
          <w:bCs/>
          <w:color w:val="000000"/>
          <w:sz w:val="32"/>
          <w:szCs w:val="32"/>
          <w:highlight w:val="none"/>
          <w:u w:val="single"/>
        </w:rPr>
        <w:t>万元整）</w:t>
      </w:r>
      <w:r>
        <w:rPr>
          <w:rFonts w:hint="eastAsia" w:ascii="仿宋_GB2312" w:hAnsi="宋体" w:eastAsia="仿宋_GB2312" w:cs="Times New Roman"/>
          <w:color w:val="000000"/>
          <w:sz w:val="32"/>
          <w:szCs w:val="32"/>
          <w:highlight w:val="none"/>
        </w:rPr>
        <w:t>，甲方收取保证金后应向乙方开具收款凭证。</w:t>
      </w:r>
      <w:r>
        <w:rPr>
          <w:rFonts w:hint="eastAsia" w:ascii="仿宋_GB2312" w:hAnsi="宋体" w:eastAsia="仿宋_GB2312"/>
          <w:color w:val="000000"/>
          <w:sz w:val="32"/>
          <w:szCs w:val="32"/>
          <w:highlight w:val="none"/>
        </w:rPr>
        <w:t>合同履行期满（终止）情况时，无本合同约定的违约情况，保证金全额返还，但不计息</w:t>
      </w:r>
      <w:r>
        <w:rPr>
          <w:rFonts w:hint="eastAsia" w:ascii="仿宋_GB2312" w:hAnsi="宋体" w:eastAsia="仿宋_GB2312"/>
          <w:color w:val="000000"/>
          <w:sz w:val="32"/>
          <w:szCs w:val="32"/>
          <w:highlight w:val="none"/>
          <w:lang w:eastAsia="zh-CN"/>
        </w:rPr>
        <w:t>。</w:t>
      </w:r>
    </w:p>
    <w:p w14:paraId="40FF9F16">
      <w:pPr>
        <w:adjustRightInd w:val="0"/>
        <w:snapToGrid w:val="0"/>
        <w:spacing w:line="560" w:lineRule="exact"/>
        <w:ind w:firstLine="640" w:firstLineChars="200"/>
        <w:rPr>
          <w:rFonts w:hint="eastAsia" w:ascii="仿宋_GB2312" w:hAnsi="宋体" w:eastAsia="仿宋_GB2312"/>
          <w:b/>
          <w:color w:val="000000"/>
          <w:sz w:val="32"/>
          <w:szCs w:val="32"/>
          <w:highlight w:val="none"/>
        </w:rPr>
      </w:pPr>
      <w:r>
        <w:rPr>
          <w:rFonts w:hint="eastAsia" w:ascii="仿宋_GB2312" w:hAnsi="宋体" w:eastAsia="仿宋_GB2312" w:cs="Times New Roman"/>
          <w:color w:val="000000"/>
          <w:sz w:val="32"/>
          <w:szCs w:val="32"/>
          <w:highlight w:val="none"/>
          <w:lang w:val="en-US" w:eastAsia="zh-CN"/>
        </w:rPr>
        <w:t>5-2 为确保乙方严格遵循前述装修管理要求，乙方应在本合同签订之日起10日内</w:t>
      </w:r>
      <w:r>
        <w:rPr>
          <w:rFonts w:hint="eastAsia" w:ascii="仿宋_GB2312" w:hAnsi="宋体" w:eastAsia="仿宋_GB2312" w:cs="Times New Roman"/>
          <w:color w:val="000000"/>
          <w:sz w:val="32"/>
          <w:szCs w:val="32"/>
          <w:highlight w:val="none"/>
        </w:rPr>
        <w:t>向杭交所指定账户交付房屋的</w:t>
      </w:r>
      <w:r>
        <w:rPr>
          <w:rFonts w:hint="eastAsia" w:ascii="仿宋_GB2312" w:hAnsi="宋体" w:eastAsia="仿宋_GB2312" w:cs="Times New Roman"/>
          <w:color w:val="000000"/>
          <w:sz w:val="32"/>
          <w:szCs w:val="32"/>
          <w:highlight w:val="none"/>
          <w:lang w:val="en-US" w:eastAsia="zh-CN"/>
        </w:rPr>
        <w:t>装修</w:t>
      </w:r>
      <w:r>
        <w:rPr>
          <w:rFonts w:hint="eastAsia" w:ascii="仿宋_GB2312" w:hAnsi="宋体" w:eastAsia="仿宋_GB2312" w:cs="Times New Roman"/>
          <w:color w:val="000000"/>
          <w:sz w:val="32"/>
          <w:szCs w:val="32"/>
          <w:highlight w:val="none"/>
        </w:rPr>
        <w:t>保证金</w:t>
      </w:r>
      <w:r>
        <w:rPr>
          <w:rFonts w:hint="eastAsia" w:ascii="仿宋_GB2312" w:hAnsi="宋体" w:eastAsia="仿宋_GB2312" w:cs="Times New Roman"/>
          <w:color w:val="000000"/>
          <w:sz w:val="32"/>
          <w:szCs w:val="32"/>
          <w:highlight w:val="none"/>
          <w:lang w:eastAsia="zh-CN"/>
        </w:rPr>
        <w:t>，</w:t>
      </w:r>
      <w:r>
        <w:rPr>
          <w:rFonts w:hint="eastAsia" w:ascii="仿宋_GB2312" w:hAnsi="宋体" w:eastAsia="仿宋_GB2312" w:cs="Times New Roman"/>
          <w:color w:val="000000"/>
          <w:sz w:val="32"/>
          <w:szCs w:val="32"/>
          <w:highlight w:val="none"/>
          <w:lang w:val="en-US" w:eastAsia="zh-CN"/>
        </w:rPr>
        <w:t>装修保证金为人民币</w:t>
      </w:r>
      <w:r>
        <w:rPr>
          <w:rFonts w:hint="eastAsia" w:ascii="仿宋_GB2312" w:hAnsi="宋体" w:eastAsia="仿宋_GB2312" w:cs="Times New Roman"/>
          <w:b/>
          <w:bCs/>
          <w:color w:val="000000"/>
          <w:sz w:val="32"/>
          <w:szCs w:val="32"/>
          <w:highlight w:val="none"/>
          <w:u w:val="single"/>
          <w:lang w:val="en-US" w:eastAsia="zh-CN"/>
        </w:rPr>
        <w:t xml:space="preserve"> 贰万 元整</w:t>
      </w:r>
      <w:r>
        <w:rPr>
          <w:rFonts w:hint="eastAsia" w:ascii="仿宋_GB2312" w:hAnsi="宋体" w:eastAsia="仿宋_GB2312" w:cs="Times New Roman"/>
          <w:color w:val="000000"/>
          <w:sz w:val="32"/>
          <w:szCs w:val="32"/>
          <w:highlight w:val="none"/>
          <w:lang w:val="en-US" w:eastAsia="zh-CN"/>
        </w:rPr>
        <w:t>。待装修结束验收后20日内予以无息退还。</w:t>
      </w:r>
    </w:p>
    <w:p w14:paraId="4B16F582">
      <w:pPr>
        <w:numPr>
          <w:ilvl w:val="0"/>
          <w:numId w:val="1"/>
        </w:numPr>
        <w:adjustRightInd w:val="0"/>
        <w:snapToGrid w:val="0"/>
        <w:spacing w:line="560" w:lineRule="exact"/>
        <w:ind w:firstLine="643" w:firstLineChars="200"/>
        <w:rPr>
          <w:rFonts w:hint="eastAsia" w:ascii="仿宋_GB2312" w:hAnsi="宋体" w:eastAsia="仿宋_GB2312"/>
          <w:b/>
          <w:color w:val="000000"/>
          <w:sz w:val="32"/>
          <w:szCs w:val="32"/>
        </w:rPr>
      </w:pPr>
      <w:r>
        <w:rPr>
          <w:rFonts w:hint="eastAsia" w:ascii="仿宋_GB2312" w:hAnsi="宋体" w:eastAsia="仿宋_GB2312"/>
          <w:b/>
          <w:color w:val="000000"/>
          <w:sz w:val="32"/>
          <w:szCs w:val="32"/>
        </w:rPr>
        <w:t>租赁房屋交付情况：</w:t>
      </w:r>
    </w:p>
    <w:p w14:paraId="612E20EB">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交付房屋时，甲、乙双方应派代表到现场检查房屋移交情况，并签署房屋交付确认书，确认书签署之日，为房屋正式交付之日。 </w:t>
      </w:r>
    </w:p>
    <w:p w14:paraId="78557DB7">
      <w:pPr>
        <w:adjustRightInd w:val="0"/>
        <w:snapToGrid w:val="0"/>
        <w:spacing w:line="560" w:lineRule="exact"/>
        <w:ind w:firstLine="643" w:firstLineChars="200"/>
        <w:rPr>
          <w:rFonts w:hint="eastAsia" w:ascii="仿宋_GB2312" w:hAnsi="宋体" w:eastAsia="仿宋_GB2312"/>
          <w:b/>
          <w:color w:val="000000"/>
          <w:sz w:val="32"/>
          <w:szCs w:val="32"/>
        </w:rPr>
      </w:pPr>
      <w:r>
        <w:rPr>
          <w:rFonts w:hint="eastAsia" w:ascii="仿宋_GB2312" w:hAnsi="宋体" w:eastAsia="仿宋_GB2312"/>
          <w:b/>
          <w:color w:val="000000"/>
          <w:sz w:val="32"/>
          <w:szCs w:val="32"/>
        </w:rPr>
        <w:t>七、房屋使用要求和维修责任：</w:t>
      </w:r>
    </w:p>
    <w:p w14:paraId="6BC1BAB7">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7-1  </w:t>
      </w:r>
      <w:r>
        <w:rPr>
          <w:rFonts w:hint="eastAsia" w:ascii="仿宋_GB2312" w:hAnsi="宋体" w:eastAsia="仿宋_GB2312"/>
          <w:color w:val="000000"/>
          <w:sz w:val="32"/>
          <w:szCs w:val="32"/>
          <w:highlight w:val="none"/>
        </w:rPr>
        <w:t>本次租赁房屋所有权证附记所示：1幢为办公楼、辅助用房。土地证地类（用途）为工业用地。甲方对于租赁业态的要求仅系按照整体经营目标设定，不构成甲方对于满足该业态的任何实质或预期承诺。</w:t>
      </w:r>
      <w:r>
        <w:rPr>
          <w:rFonts w:hint="eastAsia" w:ascii="仿宋_GB2312" w:hAnsi="宋体" w:eastAsia="仿宋_GB2312"/>
          <w:color w:val="000000"/>
          <w:sz w:val="32"/>
          <w:szCs w:val="32"/>
          <w:highlight w:val="none"/>
          <w:lang w:val="en-US" w:eastAsia="zh-CN"/>
        </w:rPr>
        <w:t>乙</w:t>
      </w:r>
      <w:r>
        <w:rPr>
          <w:rFonts w:hint="eastAsia" w:ascii="仿宋_GB2312" w:hAnsi="宋体" w:eastAsia="仿宋_GB2312"/>
          <w:color w:val="000000"/>
          <w:sz w:val="32"/>
          <w:szCs w:val="32"/>
          <w:highlight w:val="none"/>
        </w:rPr>
        <w:t>方须在承租前自行对租赁房屋进行全面了解，并对营业所需的各项审批条件和规定进行充分自核。</w:t>
      </w:r>
      <w:r>
        <w:rPr>
          <w:rFonts w:hint="eastAsia" w:ascii="仿宋_GB2312" w:hAnsi="宋体" w:eastAsia="仿宋_GB2312"/>
          <w:color w:val="000000"/>
          <w:sz w:val="32"/>
          <w:szCs w:val="32"/>
          <w:highlight w:val="none"/>
          <w:lang w:val="en-US" w:eastAsia="zh-CN"/>
        </w:rPr>
        <w:t>乙</w:t>
      </w:r>
      <w:r>
        <w:rPr>
          <w:rFonts w:hint="eastAsia" w:ascii="仿宋_GB2312" w:hAnsi="宋体" w:eastAsia="仿宋_GB2312"/>
          <w:color w:val="000000"/>
          <w:sz w:val="32"/>
          <w:szCs w:val="32"/>
          <w:highlight w:val="none"/>
        </w:rPr>
        <w:t>方将自行向政府部门或专业机构咨询工商、住建、安全、消防、环保、改造装修等证照审批、办理事宜。</w:t>
      </w:r>
      <w:r>
        <w:rPr>
          <w:rFonts w:hint="eastAsia" w:ascii="仿宋_GB2312" w:hAnsi="宋体" w:eastAsia="仿宋_GB2312"/>
          <w:color w:val="000000"/>
          <w:sz w:val="32"/>
          <w:szCs w:val="32"/>
          <w:highlight w:val="none"/>
          <w:lang w:val="en-US" w:eastAsia="zh-CN"/>
        </w:rPr>
        <w:t>乙</w:t>
      </w:r>
      <w:r>
        <w:rPr>
          <w:rFonts w:hint="eastAsia" w:ascii="仿宋_GB2312" w:hAnsi="宋体" w:eastAsia="仿宋_GB2312"/>
          <w:color w:val="000000"/>
          <w:sz w:val="32"/>
          <w:szCs w:val="32"/>
          <w:highlight w:val="none"/>
        </w:rPr>
        <w:t>方参与竞租的行为将被认为已作充分的预判和决策，无论因何种原因导致不能获得营业开设审批（包括房屋规划用途和房屋既有结构、设计等因素在内），或后续因为政策变化导致无法继续开设的各项经营风险，</w:t>
      </w:r>
      <w:r>
        <w:rPr>
          <w:rFonts w:hint="eastAsia" w:ascii="仿宋_GB2312" w:hAnsi="宋体" w:eastAsia="仿宋_GB2312"/>
          <w:color w:val="000000"/>
          <w:sz w:val="32"/>
          <w:szCs w:val="32"/>
          <w:highlight w:val="none"/>
          <w:lang w:val="en-US" w:eastAsia="zh-CN"/>
        </w:rPr>
        <w:t>乙</w:t>
      </w:r>
      <w:r>
        <w:rPr>
          <w:rFonts w:hint="eastAsia" w:ascii="仿宋_GB2312" w:hAnsi="宋体" w:eastAsia="仿宋_GB2312"/>
          <w:color w:val="000000"/>
          <w:sz w:val="32"/>
          <w:szCs w:val="32"/>
          <w:highlight w:val="none"/>
        </w:rPr>
        <w:t>方</w:t>
      </w:r>
      <w:r>
        <w:rPr>
          <w:rFonts w:hint="eastAsia" w:ascii="仿宋_GB2312" w:hAnsi="宋体" w:eastAsia="仿宋_GB2312"/>
          <w:color w:val="000000"/>
          <w:sz w:val="32"/>
          <w:szCs w:val="32"/>
          <w:highlight w:val="none"/>
          <w:lang w:val="en-US" w:eastAsia="zh-CN"/>
        </w:rPr>
        <w:t>须</w:t>
      </w:r>
      <w:r>
        <w:rPr>
          <w:rFonts w:hint="eastAsia" w:ascii="仿宋_GB2312" w:hAnsi="宋体" w:eastAsia="仿宋_GB2312"/>
          <w:color w:val="000000"/>
          <w:sz w:val="32"/>
          <w:szCs w:val="32"/>
          <w:highlight w:val="none"/>
        </w:rPr>
        <w:t>独立承担，</w:t>
      </w:r>
      <w:r>
        <w:rPr>
          <w:rFonts w:hint="eastAsia" w:ascii="仿宋_GB2312" w:hAnsi="宋体" w:eastAsia="仿宋_GB2312"/>
          <w:color w:val="000000"/>
          <w:sz w:val="32"/>
          <w:szCs w:val="32"/>
          <w:highlight w:val="none"/>
          <w:lang w:val="en-US" w:eastAsia="zh-CN"/>
        </w:rPr>
        <w:t>甲方</w:t>
      </w:r>
      <w:r>
        <w:rPr>
          <w:rFonts w:hint="eastAsia" w:ascii="仿宋_GB2312" w:hAnsi="宋体" w:eastAsia="仿宋_GB2312"/>
          <w:color w:val="000000"/>
          <w:sz w:val="32"/>
          <w:szCs w:val="32"/>
          <w:highlight w:val="none"/>
        </w:rPr>
        <w:t>不对无法履行、投入成本、装修损失等承担任何形式的赔偿或补偿责任。</w:t>
      </w:r>
    </w:p>
    <w:p w14:paraId="50D8EE41">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7-2  乙方对房屋取得合法的使用权，甲方原则上不得进入该承租区域。若遇安全等紧急情况时，乙方允许甲方工作人员在未通知的情况下，进入该房屋，但甲方必须立即通知乙方防止损失扩大。</w:t>
      </w:r>
    </w:p>
    <w:p w14:paraId="3EAD59BE">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7-3  租赁期内，甲方负责非乙方使用原因造成的房屋塌陷、断裂、倾倒、地下管道漏水及发生的重大漏雨维修和费用。因乙方使用不当等原因造成的房屋及</w:t>
      </w:r>
      <w:r>
        <w:rPr>
          <w:rFonts w:hint="eastAsia" w:ascii="仿宋_GB2312" w:hAnsi="宋体" w:eastAsia="仿宋_GB2312"/>
          <w:color w:val="000000"/>
          <w:sz w:val="32"/>
          <w:szCs w:val="32"/>
          <w:highlight w:val="none"/>
        </w:rPr>
        <w:t>设施</w:t>
      </w:r>
      <w:r>
        <w:rPr>
          <w:rFonts w:hint="eastAsia" w:ascii="仿宋_GB2312" w:hAnsi="宋体" w:eastAsia="仿宋_GB2312"/>
          <w:color w:val="000000"/>
          <w:sz w:val="32"/>
          <w:szCs w:val="32"/>
        </w:rPr>
        <w:t>损坏，由乙方负责修复或赔偿。</w:t>
      </w:r>
    </w:p>
    <w:p w14:paraId="3A603F13">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7-4  租赁期内，承租范围内的房屋的日常维修及费用，由乙方负责并承担相应费用。</w:t>
      </w:r>
    </w:p>
    <w:p w14:paraId="74B6AD12">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7-5  乙方若因经营或审批（消防、交通等）需要对房屋进行装修或改建（改装），设计方案必须提交甲方书面审核同意方可进行装修或改建（改装），设计方案必须由有资质的设计单位出具。同时因本款状况发生的规划、环保、消防、卫生、通讯、交通及其它国家规定的申请报批手续，乙方应按规定办理并承担相关费用。</w:t>
      </w:r>
    </w:p>
    <w:p w14:paraId="1CB009CB">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7-6  租赁期满，乙方的装修、改建（改装）投入自行拆除，应恢复租赁前原状。但也可根据甲方书面同意保留装修，但不计价。</w:t>
      </w:r>
    </w:p>
    <w:p w14:paraId="12B0BD08">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7-7  租赁期间，乙方未经甲方书面同意，不得将租赁资产移出租赁区域外。</w:t>
      </w:r>
    </w:p>
    <w:p w14:paraId="08092D07">
      <w:pPr>
        <w:adjustRightInd w:val="0"/>
        <w:snapToGrid w:val="0"/>
        <w:spacing w:line="560" w:lineRule="exact"/>
        <w:ind w:firstLine="643" w:firstLineChars="200"/>
        <w:rPr>
          <w:rFonts w:hint="eastAsia" w:ascii="仿宋_GB2312" w:hAnsi="宋体" w:eastAsia="仿宋_GB2312"/>
          <w:b/>
          <w:color w:val="000000"/>
          <w:sz w:val="32"/>
          <w:szCs w:val="32"/>
        </w:rPr>
      </w:pPr>
      <w:r>
        <w:rPr>
          <w:rFonts w:hint="eastAsia" w:ascii="仿宋_GB2312" w:hAnsi="宋体" w:eastAsia="仿宋_GB2312"/>
          <w:b/>
          <w:color w:val="000000"/>
          <w:sz w:val="32"/>
          <w:szCs w:val="32"/>
        </w:rPr>
        <w:t>八、转租：</w:t>
      </w:r>
    </w:p>
    <w:p w14:paraId="646673F6">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乙方租赁房屋只限乙方经营自用，不得抵押、担保、转租、同业之外的联营。特殊情况需转租经营的，在转租合同签订前，须经甲方的书面同意。否则视作违约。</w:t>
      </w:r>
    </w:p>
    <w:p w14:paraId="3506D5D5">
      <w:pPr>
        <w:adjustRightInd w:val="0"/>
        <w:snapToGrid w:val="0"/>
        <w:spacing w:line="560" w:lineRule="exact"/>
        <w:ind w:firstLine="643" w:firstLineChars="200"/>
        <w:rPr>
          <w:rFonts w:hint="eastAsia" w:ascii="仿宋_GB2312" w:hAnsi="宋体" w:eastAsia="仿宋_GB2312"/>
          <w:b/>
          <w:color w:val="000000"/>
          <w:sz w:val="32"/>
          <w:szCs w:val="32"/>
        </w:rPr>
      </w:pPr>
      <w:r>
        <w:rPr>
          <w:rFonts w:hint="eastAsia" w:ascii="仿宋_GB2312" w:hAnsi="宋体" w:eastAsia="仿宋_GB2312"/>
          <w:b/>
          <w:color w:val="000000"/>
          <w:sz w:val="32"/>
          <w:szCs w:val="32"/>
        </w:rPr>
        <w:t>九、其他约定：</w:t>
      </w:r>
    </w:p>
    <w:p w14:paraId="219C6658">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9-1  乙方必须依法申领营业证照合法经营，并将证照复印一份给甲方留存，严禁无证经营。</w:t>
      </w:r>
    </w:p>
    <w:p w14:paraId="6A5280B0">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9-2  水电费用按表计量，每月收取，不得拖欠。</w:t>
      </w:r>
      <w:r>
        <w:rPr>
          <w:rFonts w:hint="eastAsia" w:ascii="仿宋_GB2312" w:eastAsia="仿宋_GB2312"/>
          <w:color w:val="000000"/>
          <w:sz w:val="32"/>
          <w:szCs w:val="32"/>
        </w:rPr>
        <w:t>电费价格按</w:t>
      </w:r>
      <w:r>
        <w:rPr>
          <w:rFonts w:hint="eastAsia" w:ascii="仿宋_GB2312" w:eastAsia="仿宋_GB2312"/>
          <w:color w:val="000000"/>
          <w:sz w:val="32"/>
          <w:szCs w:val="32"/>
          <w:lang w:val="en-US" w:eastAsia="zh-CN"/>
        </w:rPr>
        <w:t>电力部门及合理损耗的的</w:t>
      </w:r>
      <w:r>
        <w:rPr>
          <w:rFonts w:hint="eastAsia" w:ascii="仿宋_GB2312" w:eastAsia="仿宋_GB2312"/>
          <w:color w:val="000000"/>
          <w:sz w:val="32"/>
          <w:szCs w:val="32"/>
        </w:rPr>
        <w:t>标准收取，若遇电力部门调价需要价格调整，甲方应提前一个月书面通知乙方。水费按照水务公司收取标准缴纳，生活垃圾由乙方自行负责。水电费若有拖欠，甲方有权参照水、电管理部门实践作断供处理。</w:t>
      </w:r>
    </w:p>
    <w:p w14:paraId="352379D1">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 xml:space="preserve">  租赁期间，承租区域内的保安、保洁及垃圾处理费用均由乙方自行负责、承担。</w:t>
      </w:r>
    </w:p>
    <w:p w14:paraId="753E4DC0">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 xml:space="preserve">  租赁期间，乙方不得从事赌博、吸毒及其他有伤社会风化的一切行为，承担租赁区域内一切安全相关责任、义务，不得乱接拉电线电器并主动接受配合甲方的监督管理，避免事故发生。涉及劳动用工事宜，必须遵守法律、法规的有关规定并自行承担责任。</w:t>
      </w:r>
    </w:p>
    <w:p w14:paraId="3D6AB6EB">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 xml:space="preserve">  租赁期内，乙方因违法经营被政府有关部门查处或存在严重违反本合同约定情况的，甲方有权单方提前终止本合同。所交未到期租金、</w:t>
      </w:r>
      <w:r>
        <w:rPr>
          <w:rFonts w:hint="eastAsia" w:ascii="仿宋_GB2312" w:hAnsi="宋体" w:eastAsia="仿宋_GB2312"/>
          <w:color w:val="000000"/>
          <w:sz w:val="32"/>
          <w:szCs w:val="32"/>
          <w:lang w:val="en-US" w:eastAsia="zh-CN"/>
        </w:rPr>
        <w:t>履约</w:t>
      </w:r>
      <w:r>
        <w:rPr>
          <w:rFonts w:hint="eastAsia" w:ascii="仿宋_GB2312" w:hAnsi="宋体" w:eastAsia="仿宋_GB2312"/>
          <w:color w:val="000000"/>
          <w:sz w:val="32"/>
          <w:szCs w:val="32"/>
        </w:rPr>
        <w:t>保证金不予退还，装修投入无偿转给甲方。甲方可保留另行要求违约赔偿的权利。</w:t>
      </w:r>
    </w:p>
    <w:p w14:paraId="48FDE6F3">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 xml:space="preserve">  租赁期间，乙方不得在靠临甲方工作区域晾晒衣服、物品等，不得从楼上扔抛垃圾等杂物，确保观瞻及安全。</w:t>
      </w:r>
    </w:p>
    <w:p w14:paraId="49861F67">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w:t>
      </w:r>
      <w:r>
        <w:rPr>
          <w:rFonts w:hint="eastAsia" w:ascii="仿宋_GB2312" w:hAnsi="宋体" w:eastAsia="仿宋_GB2312"/>
          <w:color w:val="000000"/>
          <w:sz w:val="32"/>
          <w:szCs w:val="32"/>
          <w:lang w:val="en-US" w:eastAsia="zh-CN"/>
        </w:rPr>
        <w:t>7</w:t>
      </w: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乙方应对承租</w:t>
      </w:r>
      <w:r>
        <w:rPr>
          <w:rFonts w:hint="eastAsia" w:ascii="仿宋_GB2312" w:hAnsi="宋体" w:eastAsia="仿宋_GB2312"/>
          <w:color w:val="000000"/>
          <w:sz w:val="32"/>
          <w:szCs w:val="32"/>
          <w:highlight w:val="none"/>
          <w:lang w:val="en-US" w:eastAsia="zh-CN"/>
        </w:rPr>
        <w:t>设施、</w:t>
      </w:r>
      <w:r>
        <w:rPr>
          <w:rFonts w:hint="eastAsia" w:ascii="仿宋_GB2312" w:hAnsi="宋体" w:eastAsia="仿宋_GB2312"/>
          <w:color w:val="000000"/>
          <w:sz w:val="32"/>
          <w:szCs w:val="32"/>
          <w:lang w:val="en-US" w:eastAsia="zh-CN"/>
        </w:rPr>
        <w:t>周边环境进行充分评估，本合同签订后未满6个月不得提前退租，满6个月后乙方因自身原因提出书面退租申请的，经甲方同意后方可实施，但须向甲方支付以当年租金标准计算的</w:t>
      </w:r>
      <w:r>
        <w:rPr>
          <w:rFonts w:hint="eastAsia" w:ascii="仿宋_GB2312" w:hAnsi="宋体" w:eastAsia="仿宋_GB2312"/>
          <w:color w:val="000000"/>
          <w:sz w:val="32"/>
          <w:szCs w:val="32"/>
          <w:highlight w:val="none"/>
          <w:u w:val="single"/>
          <w:lang w:val="en-US" w:eastAsia="zh-CN"/>
        </w:rPr>
        <w:t>3个月</w:t>
      </w:r>
      <w:r>
        <w:rPr>
          <w:rFonts w:hint="eastAsia" w:ascii="仿宋_GB2312" w:hAnsi="宋体" w:eastAsia="仿宋_GB2312"/>
          <w:color w:val="000000"/>
          <w:sz w:val="32"/>
          <w:szCs w:val="32"/>
          <w:lang w:val="en-US" w:eastAsia="zh-CN"/>
        </w:rPr>
        <w:t>租金作为违约金</w:t>
      </w:r>
      <w:r>
        <w:rPr>
          <w:rFonts w:hint="eastAsia" w:ascii="仿宋_GB2312" w:hAnsi="宋体" w:eastAsia="仿宋_GB2312"/>
          <w:color w:val="000000"/>
          <w:sz w:val="32"/>
          <w:szCs w:val="32"/>
        </w:rPr>
        <w:t>。</w:t>
      </w:r>
    </w:p>
    <w:p w14:paraId="721AAD9A">
      <w:pPr>
        <w:spacing w:line="500" w:lineRule="exact"/>
        <w:ind w:firstLine="64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十、</w:t>
      </w:r>
      <w:r>
        <w:rPr>
          <w:rFonts w:hint="eastAsia" w:ascii="仿宋_GB2312" w:hAnsi="仿宋_GB2312" w:eastAsia="仿宋_GB2312" w:cs="仿宋_GB2312"/>
          <w:color w:val="000000"/>
          <w:sz w:val="32"/>
          <w:szCs w:val="32"/>
        </w:rPr>
        <w:t>租赁期内，甲方如因征迁、转让、抵押、企业改制等原因，可提前解除本合同,但应提前</w:t>
      </w:r>
      <w:r>
        <w:rPr>
          <w:rFonts w:hint="eastAsia" w:ascii="仿宋_GB2312" w:hAnsi="仿宋_GB2312" w:eastAsia="仿宋_GB2312" w:cs="仿宋_GB2312"/>
          <w:b/>
          <w:bCs/>
          <w:color w:val="000000"/>
          <w:sz w:val="32"/>
          <w:szCs w:val="32"/>
        </w:rPr>
        <w:t>贰</w:t>
      </w:r>
      <w:r>
        <w:rPr>
          <w:rFonts w:hint="eastAsia" w:ascii="仿宋_GB2312" w:hAnsi="仿宋_GB2312" w:eastAsia="仿宋_GB2312" w:cs="仿宋_GB2312"/>
          <w:b/>
          <w:color w:val="000000"/>
          <w:sz w:val="32"/>
          <w:szCs w:val="32"/>
        </w:rPr>
        <w:t>个月</w:t>
      </w:r>
      <w:r>
        <w:rPr>
          <w:rFonts w:hint="eastAsia" w:ascii="仿宋_GB2312" w:hAnsi="仿宋_GB2312" w:eastAsia="仿宋_GB2312" w:cs="仿宋_GB2312"/>
          <w:color w:val="000000"/>
          <w:sz w:val="32"/>
          <w:szCs w:val="32"/>
        </w:rPr>
        <w:t>通知乙方，甲方不对乙方做任何赔偿。</w:t>
      </w:r>
    </w:p>
    <w:p w14:paraId="2F071A03">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十</w:t>
      </w:r>
      <w:r>
        <w:rPr>
          <w:rFonts w:hint="eastAsia" w:ascii="仿宋_GB2312" w:hAnsi="宋体" w:eastAsia="仿宋_GB2312"/>
          <w:color w:val="000000"/>
          <w:sz w:val="32"/>
          <w:szCs w:val="32"/>
          <w:lang w:val="en-US" w:eastAsia="zh-CN"/>
        </w:rPr>
        <w:t>一</w:t>
      </w:r>
      <w:r>
        <w:rPr>
          <w:rFonts w:hint="eastAsia" w:ascii="仿宋_GB2312" w:hAnsi="宋体" w:eastAsia="仿宋_GB2312"/>
          <w:color w:val="000000"/>
          <w:sz w:val="32"/>
          <w:szCs w:val="32"/>
        </w:rPr>
        <w:t>、未尽事宜、另行协商，并签订补充协议；补充协议视作为本合同附件。</w:t>
      </w:r>
    </w:p>
    <w:p w14:paraId="380DC20D">
      <w:pPr>
        <w:adjustRightInd w:val="0"/>
        <w:snapToGrid w:val="0"/>
        <w:spacing w:line="560" w:lineRule="exact"/>
        <w:ind w:firstLine="640" w:firstLineChars="200"/>
        <w:rPr>
          <w:rFonts w:hint="eastAsia" w:ascii="仿宋_GB2312" w:hAnsi="宋体" w:eastAsia="仿宋_GB2312" w:cs="Times New Roman"/>
          <w:color w:val="000000"/>
          <w:sz w:val="32"/>
          <w:szCs w:val="32"/>
        </w:rPr>
      </w:pPr>
      <w:r>
        <w:rPr>
          <w:rFonts w:hint="eastAsia" w:ascii="仿宋_GB2312" w:hAnsi="宋体" w:eastAsia="仿宋_GB2312"/>
          <w:color w:val="000000"/>
          <w:sz w:val="32"/>
          <w:szCs w:val="32"/>
        </w:rPr>
        <w:t>十</w:t>
      </w:r>
      <w:r>
        <w:rPr>
          <w:rFonts w:hint="eastAsia" w:ascii="仿宋_GB2312" w:hAnsi="宋体" w:eastAsia="仿宋_GB2312"/>
          <w:color w:val="000000"/>
          <w:sz w:val="32"/>
          <w:szCs w:val="32"/>
          <w:lang w:val="en-US" w:eastAsia="zh-CN"/>
        </w:rPr>
        <w:t>二</w:t>
      </w:r>
      <w:r>
        <w:rPr>
          <w:rFonts w:hint="eastAsia" w:ascii="仿宋_GB2312" w:hAnsi="宋体" w:eastAsia="仿宋_GB2312"/>
          <w:color w:val="000000"/>
          <w:sz w:val="32"/>
          <w:szCs w:val="32"/>
        </w:rPr>
        <w:t>、本合同经双方代表签字后生效。合同一式六份，甲乙双方各执叁份，效力同等。</w:t>
      </w:r>
    </w:p>
    <w:p w14:paraId="5813A202">
      <w:pPr>
        <w:adjustRightInd w:val="0"/>
        <w:snapToGrid w:val="0"/>
        <w:spacing w:line="560" w:lineRule="exact"/>
        <w:ind w:firstLine="640" w:firstLineChars="200"/>
        <w:rPr>
          <w:rFonts w:hint="eastAsia" w:ascii="仿宋_GB2312" w:hAnsi="宋体" w:eastAsia="仿宋_GB2312" w:cs="Times New Roman"/>
          <w:color w:val="000000"/>
          <w:sz w:val="32"/>
          <w:szCs w:val="32"/>
        </w:rPr>
      </w:pPr>
    </w:p>
    <w:p w14:paraId="6C9F9A91">
      <w:pPr>
        <w:adjustRightInd w:val="0"/>
        <w:snapToGrid w:val="0"/>
        <w:spacing w:line="560" w:lineRule="exact"/>
        <w:ind w:firstLine="640" w:firstLineChars="200"/>
        <w:rPr>
          <w:rFonts w:hint="eastAsia" w:ascii="仿宋_GB2312" w:hAnsi="宋体" w:eastAsia="仿宋_GB2312" w:cs="Times New Roman"/>
          <w:color w:val="000000"/>
          <w:sz w:val="32"/>
          <w:szCs w:val="32"/>
        </w:rPr>
      </w:pPr>
    </w:p>
    <w:p w14:paraId="053A6FCF">
      <w:pPr>
        <w:adjustRightInd w:val="0"/>
        <w:snapToGrid w:val="0"/>
        <w:spacing w:line="560" w:lineRule="exact"/>
        <w:ind w:firstLine="640" w:firstLineChars="200"/>
        <w:rPr>
          <w:rFonts w:hint="eastAsia" w:ascii="仿宋_GB2312" w:hAnsi="宋体" w:eastAsia="仿宋_GB2312" w:cs="Times New Roman"/>
          <w:color w:val="000000"/>
          <w:sz w:val="32"/>
          <w:szCs w:val="32"/>
        </w:rPr>
      </w:pPr>
    </w:p>
    <w:p w14:paraId="58DA52F2">
      <w:pPr>
        <w:adjustRightInd w:val="0"/>
        <w:snapToGrid w:val="0"/>
        <w:spacing w:line="560" w:lineRule="exact"/>
        <w:ind w:firstLine="640" w:firstLineChars="200"/>
        <w:rPr>
          <w:rFonts w:hint="eastAsia"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rPr>
        <w:t>甲方（盖章）：</w:t>
      </w:r>
      <w:r>
        <w:rPr>
          <w:rFonts w:hint="eastAsia" w:ascii="仿宋_GB2312" w:hAnsi="宋体" w:eastAsia="仿宋_GB2312" w:cs="Times New Roman"/>
          <w:color w:val="000000"/>
          <w:sz w:val="32"/>
          <w:szCs w:val="32"/>
          <w:lang w:val="en-US" w:eastAsia="zh-CN"/>
        </w:rPr>
        <w:t>杭州精贡粮食仓储有限公司</w:t>
      </w:r>
    </w:p>
    <w:p w14:paraId="4B6DC9AC">
      <w:pPr>
        <w:adjustRightInd w:val="0"/>
        <w:snapToGrid w:val="0"/>
        <w:spacing w:line="560" w:lineRule="exact"/>
        <w:ind w:firstLine="640" w:firstLineChars="200"/>
        <w:rPr>
          <w:rFonts w:hint="eastAsia"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法定代表人或授权代表（签字）：</w:t>
      </w:r>
    </w:p>
    <w:p w14:paraId="4AA85D16">
      <w:pPr>
        <w:adjustRightInd w:val="0"/>
        <w:snapToGrid w:val="0"/>
        <w:spacing w:line="560" w:lineRule="exact"/>
        <w:ind w:firstLine="640" w:firstLineChars="200"/>
        <w:rPr>
          <w:rFonts w:hint="eastAsia" w:ascii="仿宋_GB2312" w:hAnsi="宋体" w:eastAsia="仿宋_GB2312" w:cs="Times New Roman"/>
          <w:color w:val="000000"/>
          <w:sz w:val="32"/>
          <w:szCs w:val="32"/>
        </w:rPr>
      </w:pPr>
    </w:p>
    <w:p w14:paraId="5FB64F65">
      <w:pPr>
        <w:adjustRightInd w:val="0"/>
        <w:snapToGrid w:val="0"/>
        <w:spacing w:line="560" w:lineRule="exact"/>
        <w:ind w:firstLine="640" w:firstLineChars="200"/>
        <w:rPr>
          <w:rFonts w:hint="eastAsia" w:ascii="仿宋_GB2312" w:hAnsi="宋体" w:eastAsia="仿宋_GB2312" w:cs="Times New Roman"/>
          <w:color w:val="000000"/>
          <w:sz w:val="32"/>
          <w:szCs w:val="32"/>
        </w:rPr>
      </w:pPr>
    </w:p>
    <w:p w14:paraId="291B8F53">
      <w:pPr>
        <w:adjustRightInd w:val="0"/>
        <w:snapToGrid w:val="0"/>
        <w:spacing w:line="560" w:lineRule="exact"/>
        <w:ind w:firstLine="640" w:firstLineChars="200"/>
        <w:rPr>
          <w:rFonts w:hint="eastAsia"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乙方（盖章）：</w:t>
      </w:r>
    </w:p>
    <w:p w14:paraId="425A9EB5">
      <w:pPr>
        <w:adjustRightInd w:val="0"/>
        <w:snapToGrid w:val="0"/>
        <w:spacing w:line="560" w:lineRule="exact"/>
        <w:ind w:firstLine="640" w:firstLineChars="200"/>
        <w:rPr>
          <w:rFonts w:hint="eastAsia"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法定代表人或授权代表（签字）：</w:t>
      </w:r>
    </w:p>
    <w:p w14:paraId="47C5E828">
      <w:pPr>
        <w:adjustRightInd w:val="0"/>
        <w:snapToGrid w:val="0"/>
        <w:spacing w:line="560" w:lineRule="exact"/>
        <w:ind w:firstLine="5120" w:firstLineChars="1600"/>
        <w:rPr>
          <w:rFonts w:hint="eastAsia" w:ascii="仿宋_GB2312" w:hAnsi="宋体" w:eastAsia="仿宋_GB2312" w:cs="Times New Roman"/>
          <w:sz w:val="32"/>
          <w:szCs w:val="32"/>
        </w:rPr>
      </w:pPr>
    </w:p>
    <w:p w14:paraId="5DA40EF4">
      <w:pPr>
        <w:adjustRightInd w:val="0"/>
        <w:snapToGrid w:val="0"/>
        <w:spacing w:line="560" w:lineRule="exact"/>
        <w:ind w:firstLine="5120" w:firstLineChars="1600"/>
        <w:rPr>
          <w:rFonts w:hint="eastAsia" w:ascii="仿宋_GB2312" w:hAnsi="宋体" w:eastAsia="仿宋_GB2312" w:cs="Times New Roman"/>
          <w:sz w:val="32"/>
          <w:szCs w:val="32"/>
        </w:rPr>
      </w:pPr>
      <w:r>
        <w:rPr>
          <w:rFonts w:hint="eastAsia" w:ascii="仿宋_GB2312" w:hAnsi="宋体" w:eastAsia="仿宋_GB2312" w:cs="Times New Roman"/>
          <w:sz w:val="32"/>
          <w:szCs w:val="32"/>
        </w:rPr>
        <w:t>二0</w:t>
      </w:r>
      <w:r>
        <w:rPr>
          <w:rFonts w:hint="eastAsia" w:ascii="仿宋_GB2312" w:hAnsi="宋体" w:eastAsia="仿宋_GB2312" w:cs="Times New Roman"/>
          <w:sz w:val="32"/>
          <w:szCs w:val="32"/>
          <w:lang w:val="en-US" w:eastAsia="zh-CN"/>
        </w:rPr>
        <w:t>二六</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月</w:t>
      </w:r>
      <w:r>
        <w:rPr>
          <w:rFonts w:hint="default" w:ascii="仿宋_GB2312" w:hAnsi="宋体" w:eastAsia="仿宋_GB2312" w:cs="Times New Roman"/>
          <w:sz w:val="32"/>
          <w:szCs w:val="32"/>
          <w:lang w:val="en-US"/>
        </w:rPr>
        <w:t xml:space="preserve">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日</w:t>
      </w:r>
    </w:p>
    <w:p w14:paraId="2295C038">
      <w:pPr>
        <w:jc w:val="center"/>
        <w:rPr>
          <w:rFonts w:hint="eastAsia" w:ascii="方正大标宋简体" w:hAnsi="方正大标宋简体" w:eastAsia="方正大标宋简体" w:cs="方正大标宋简体"/>
          <w:b w:val="0"/>
          <w:i w:val="0"/>
          <w:strike w:val="0"/>
          <w:color w:val="auto"/>
          <w:sz w:val="44"/>
          <w:szCs w:val="44"/>
          <w:u w:val="none"/>
        </w:rPr>
      </w:pPr>
    </w:p>
    <w:p w14:paraId="1E3335CF">
      <w:pPr>
        <w:jc w:val="center"/>
        <w:rPr>
          <w:rFonts w:hint="eastAsia" w:ascii="方正大标宋简体" w:hAnsi="方正大标宋简体" w:eastAsia="方正大标宋简体" w:cs="方正大标宋简体"/>
          <w:b w:val="0"/>
          <w:i w:val="0"/>
          <w:strike w:val="0"/>
          <w:color w:val="auto"/>
          <w:sz w:val="44"/>
          <w:szCs w:val="44"/>
          <w:u w:val="none"/>
        </w:rPr>
      </w:pPr>
    </w:p>
    <w:p w14:paraId="3EBCA7EE">
      <w:pPr>
        <w:jc w:val="center"/>
        <w:rPr>
          <w:rFonts w:hint="eastAsia" w:ascii="方正大标宋简体" w:hAnsi="方正大标宋简体" w:eastAsia="方正大标宋简体" w:cs="方正大标宋简体"/>
          <w:b w:val="0"/>
          <w:i w:val="0"/>
          <w:strike w:val="0"/>
          <w:color w:val="auto"/>
          <w:sz w:val="44"/>
          <w:szCs w:val="44"/>
          <w:u w:val="none"/>
        </w:rPr>
      </w:pPr>
    </w:p>
    <w:p w14:paraId="110FCF66">
      <w:pPr>
        <w:jc w:val="center"/>
        <w:rPr>
          <w:rFonts w:hint="eastAsia" w:ascii="方正大标宋简体" w:hAnsi="方正大标宋简体" w:eastAsia="方正大标宋简体" w:cs="方正大标宋简体"/>
          <w:b w:val="0"/>
          <w:i w:val="0"/>
          <w:strike w:val="0"/>
          <w:color w:val="auto"/>
          <w:sz w:val="44"/>
          <w:szCs w:val="44"/>
          <w:u w:val="none"/>
        </w:rPr>
      </w:pPr>
    </w:p>
    <w:p w14:paraId="44F029E2">
      <w:pPr>
        <w:jc w:val="center"/>
        <w:rPr>
          <w:rFonts w:hint="eastAsia" w:ascii="方正大标宋简体" w:hAnsi="方正大标宋简体" w:eastAsia="方正大标宋简体" w:cs="方正大标宋简体"/>
          <w:b w:val="0"/>
          <w:i w:val="0"/>
          <w:strike w:val="0"/>
          <w:color w:val="auto"/>
          <w:sz w:val="44"/>
          <w:szCs w:val="44"/>
          <w:u w:val="none"/>
        </w:rPr>
      </w:pPr>
    </w:p>
    <w:p w14:paraId="3D4DEE55">
      <w:pPr>
        <w:jc w:val="center"/>
        <w:rPr>
          <w:rFonts w:hint="eastAsia" w:ascii="方正大标宋简体" w:hAnsi="方正大标宋简体" w:eastAsia="方正大标宋简体" w:cs="方正大标宋简体"/>
          <w:b w:val="0"/>
          <w:i w:val="0"/>
          <w:strike w:val="0"/>
          <w:color w:val="auto"/>
          <w:sz w:val="44"/>
          <w:szCs w:val="44"/>
          <w:u w:val="none"/>
        </w:rPr>
      </w:pPr>
    </w:p>
    <w:p w14:paraId="131629A0">
      <w:pPr>
        <w:jc w:val="center"/>
        <w:rPr>
          <w:rFonts w:hint="eastAsia" w:ascii="方正大标宋简体" w:hAnsi="方正大标宋简体" w:eastAsia="方正大标宋简体" w:cs="方正大标宋简体"/>
          <w:b w:val="0"/>
          <w:i w:val="0"/>
          <w:strike w:val="0"/>
          <w:color w:val="auto"/>
          <w:sz w:val="44"/>
          <w:szCs w:val="44"/>
          <w:u w:val="none"/>
        </w:rPr>
      </w:pPr>
    </w:p>
    <w:p w14:paraId="114BD298">
      <w:pPr>
        <w:jc w:val="center"/>
        <w:rPr>
          <w:rFonts w:hint="eastAsia" w:ascii="方正大标宋简体" w:hAnsi="方正大标宋简体" w:eastAsia="方正大标宋简体" w:cs="方正大标宋简体"/>
          <w:b w:val="0"/>
          <w:i w:val="0"/>
          <w:strike w:val="0"/>
          <w:color w:val="auto"/>
          <w:sz w:val="44"/>
          <w:szCs w:val="44"/>
          <w:u w:val="none"/>
        </w:rPr>
      </w:pPr>
    </w:p>
    <w:p w14:paraId="371A70C1">
      <w:pPr>
        <w:jc w:val="center"/>
        <w:rPr>
          <w:rFonts w:hint="eastAsia" w:ascii="方正大标宋简体" w:hAnsi="方正大标宋简体" w:eastAsia="方正大标宋简体" w:cs="方正大标宋简体"/>
          <w:b w:val="0"/>
          <w:i w:val="0"/>
          <w:strike w:val="0"/>
          <w:color w:val="auto"/>
          <w:sz w:val="44"/>
          <w:szCs w:val="44"/>
          <w:u w:val="none"/>
        </w:rPr>
      </w:pPr>
    </w:p>
    <w:p w14:paraId="42C41A59">
      <w:pPr>
        <w:jc w:val="center"/>
        <w:rPr>
          <w:rFonts w:hint="eastAsia" w:ascii="方正大标宋简体" w:hAnsi="方正大标宋简体" w:eastAsia="方正大标宋简体" w:cs="方正大标宋简体"/>
          <w:b w:val="0"/>
          <w:i w:val="0"/>
          <w:strike w:val="0"/>
          <w:color w:val="auto"/>
          <w:sz w:val="44"/>
          <w:szCs w:val="44"/>
          <w:u w:val="none"/>
        </w:rPr>
      </w:pPr>
      <w:bookmarkStart w:id="0" w:name="_GoBack"/>
      <w:bookmarkEnd w:id="0"/>
      <w:r>
        <w:rPr>
          <w:rFonts w:hint="eastAsia" w:ascii="方正大标宋简体" w:hAnsi="方正大标宋简体" w:eastAsia="方正大标宋简体" w:cs="方正大标宋简体"/>
          <w:b w:val="0"/>
          <w:i w:val="0"/>
          <w:strike w:val="0"/>
          <w:color w:val="auto"/>
          <w:sz w:val="44"/>
          <w:szCs w:val="44"/>
          <w:u w:val="none"/>
        </w:rPr>
        <w:t>安</w:t>
      </w:r>
      <w:r>
        <w:rPr>
          <w:rFonts w:hint="eastAsia" w:ascii="方正大标宋简体" w:hAnsi="方正大标宋简体" w:eastAsia="方正大标宋简体" w:cs="方正大标宋简体"/>
          <w:b w:val="0"/>
          <w:i w:val="0"/>
          <w:strike w:val="0"/>
          <w:color w:val="auto"/>
          <w:sz w:val="44"/>
          <w:szCs w:val="44"/>
          <w:u w:val="none"/>
          <w:lang w:val="en-US" w:eastAsia="zh-CN"/>
        </w:rPr>
        <w:t xml:space="preserve"> </w:t>
      </w:r>
      <w:r>
        <w:rPr>
          <w:rFonts w:hint="eastAsia" w:ascii="方正大标宋简体" w:hAnsi="方正大标宋简体" w:eastAsia="方正大标宋简体" w:cs="方正大标宋简体"/>
          <w:b w:val="0"/>
          <w:i w:val="0"/>
          <w:strike w:val="0"/>
          <w:color w:val="auto"/>
          <w:sz w:val="44"/>
          <w:szCs w:val="44"/>
          <w:u w:val="none"/>
        </w:rPr>
        <w:t>全</w:t>
      </w:r>
      <w:r>
        <w:rPr>
          <w:rFonts w:hint="eastAsia" w:ascii="方正大标宋简体" w:hAnsi="方正大标宋简体" w:eastAsia="方正大标宋简体" w:cs="方正大标宋简体"/>
          <w:b w:val="0"/>
          <w:i w:val="0"/>
          <w:strike w:val="0"/>
          <w:color w:val="auto"/>
          <w:sz w:val="44"/>
          <w:szCs w:val="44"/>
          <w:u w:val="none"/>
          <w:lang w:val="en-US" w:eastAsia="zh-CN"/>
        </w:rPr>
        <w:t xml:space="preserve"> </w:t>
      </w:r>
      <w:r>
        <w:rPr>
          <w:rFonts w:hint="eastAsia" w:ascii="方正大标宋简体" w:hAnsi="方正大标宋简体" w:eastAsia="方正大标宋简体" w:cs="方正大标宋简体"/>
          <w:b w:val="0"/>
          <w:i w:val="0"/>
          <w:strike w:val="0"/>
          <w:color w:val="auto"/>
          <w:sz w:val="44"/>
          <w:szCs w:val="44"/>
          <w:u w:val="none"/>
        </w:rPr>
        <w:t>责</w:t>
      </w:r>
      <w:r>
        <w:rPr>
          <w:rFonts w:hint="eastAsia" w:ascii="方正大标宋简体" w:hAnsi="方正大标宋简体" w:eastAsia="方正大标宋简体" w:cs="方正大标宋简体"/>
          <w:b w:val="0"/>
          <w:i w:val="0"/>
          <w:strike w:val="0"/>
          <w:color w:val="auto"/>
          <w:sz w:val="44"/>
          <w:szCs w:val="44"/>
          <w:u w:val="none"/>
          <w:lang w:val="en-US" w:eastAsia="zh-CN"/>
        </w:rPr>
        <w:t xml:space="preserve"> </w:t>
      </w:r>
      <w:r>
        <w:rPr>
          <w:rFonts w:hint="eastAsia" w:ascii="方正大标宋简体" w:hAnsi="方正大标宋简体" w:eastAsia="方正大标宋简体" w:cs="方正大标宋简体"/>
          <w:b w:val="0"/>
          <w:i w:val="0"/>
          <w:strike w:val="0"/>
          <w:color w:val="auto"/>
          <w:sz w:val="44"/>
          <w:szCs w:val="44"/>
          <w:u w:val="none"/>
        </w:rPr>
        <w:t>任</w:t>
      </w:r>
      <w:r>
        <w:rPr>
          <w:rFonts w:hint="eastAsia" w:ascii="方正大标宋简体" w:hAnsi="方正大标宋简体" w:eastAsia="方正大标宋简体" w:cs="方正大标宋简体"/>
          <w:b w:val="0"/>
          <w:i w:val="0"/>
          <w:strike w:val="0"/>
          <w:color w:val="auto"/>
          <w:sz w:val="44"/>
          <w:szCs w:val="44"/>
          <w:u w:val="none"/>
          <w:lang w:val="en-US" w:eastAsia="zh-CN"/>
        </w:rPr>
        <w:t xml:space="preserve"> </w:t>
      </w:r>
      <w:r>
        <w:rPr>
          <w:rFonts w:hint="eastAsia" w:ascii="方正大标宋简体" w:hAnsi="方正大标宋简体" w:eastAsia="方正大标宋简体" w:cs="方正大标宋简体"/>
          <w:b w:val="0"/>
          <w:i w:val="0"/>
          <w:strike w:val="0"/>
          <w:color w:val="auto"/>
          <w:sz w:val="44"/>
          <w:szCs w:val="44"/>
          <w:u w:val="none"/>
        </w:rPr>
        <w:t>书</w:t>
      </w:r>
    </w:p>
    <w:p w14:paraId="21D5E016">
      <w:pPr>
        <w:widowControl/>
        <w:spacing w:line="360" w:lineRule="atLeast"/>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甲   方: 杭州精贡粮食仓储有限公司</w:t>
      </w:r>
    </w:p>
    <w:p w14:paraId="5AB34AB7">
      <w:pPr>
        <w:widowControl/>
        <w:spacing w:line="360" w:lineRule="atLeast"/>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 xml:space="preserve">乙   方: </w:t>
      </w:r>
    </w:p>
    <w:p w14:paraId="73CFE7D2">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p>
    <w:p w14:paraId="1C131F94">
      <w:pPr>
        <w:widowControl/>
        <w:spacing w:line="360" w:lineRule="atLeast"/>
        <w:ind w:firstLine="640" w:firstLineChars="200"/>
        <w:jc w:val="left"/>
        <w:rPr>
          <w:rFonts w:hint="eastAsia" w:ascii="仿宋_GB2312"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为确保企业及生命财产的安全，明确责任，经甲乙双方友好协商，就乙方在承租</w:t>
      </w:r>
      <w:r>
        <w:rPr>
          <w:rFonts w:hint="eastAsia" w:ascii="仿宋_GB2312" w:hAnsi="Calibri" w:eastAsia="仿宋_GB2312" w:cs="Times New Roman"/>
          <w:color w:val="000000"/>
          <w:kern w:val="2"/>
          <w:sz w:val="32"/>
          <w:szCs w:val="32"/>
          <w:u w:val="single"/>
          <w:lang w:val="en-US" w:eastAsia="zh-CN" w:bidi="ar-SA"/>
        </w:rPr>
        <w:t xml:space="preserve"> 杭州市</w:t>
      </w:r>
      <w:r>
        <w:rPr>
          <w:rFonts w:hint="eastAsia" w:ascii="仿宋_GB2312" w:hAnsi="宋体" w:eastAsia="仿宋_GB2312"/>
          <w:sz w:val="32"/>
          <w:szCs w:val="32"/>
          <w:u w:val="single"/>
        </w:rPr>
        <w:t>余杭区范家塘路12号1幢</w:t>
      </w:r>
      <w:r>
        <w:rPr>
          <w:rFonts w:hint="eastAsia" w:ascii="仿宋_GB2312" w:hAnsi="宋体" w:eastAsia="仿宋_GB2312"/>
          <w:sz w:val="32"/>
          <w:szCs w:val="32"/>
          <w:u w:val="single"/>
          <w:lang w:val="en-US" w:eastAsia="zh-CN"/>
        </w:rPr>
        <w:t xml:space="preserve"> </w:t>
      </w:r>
      <w:r>
        <w:rPr>
          <w:rFonts w:hint="eastAsia" w:ascii="仿宋_GB2312" w:hAnsi="Calibri" w:eastAsia="仿宋_GB2312" w:cs="Times New Roman"/>
          <w:color w:val="000000"/>
          <w:kern w:val="2"/>
          <w:sz w:val="32"/>
          <w:szCs w:val="32"/>
          <w:lang w:val="en-US" w:eastAsia="zh-CN" w:bidi="ar-SA"/>
        </w:rPr>
        <w:t>期间，</w:t>
      </w:r>
      <w:r>
        <w:rPr>
          <w:rFonts w:hint="eastAsia" w:ascii="仿宋_GB2312" w:eastAsia="仿宋_GB2312" w:cs="Times New Roman"/>
          <w:color w:val="000000"/>
          <w:kern w:val="2"/>
          <w:sz w:val="32"/>
          <w:szCs w:val="32"/>
          <w:lang w:val="en-US" w:eastAsia="zh-CN" w:bidi="ar-SA"/>
        </w:rPr>
        <w:t>需</w:t>
      </w:r>
      <w:r>
        <w:rPr>
          <w:rFonts w:hint="eastAsia" w:ascii="仿宋_GB2312" w:hAnsi="Calibri" w:eastAsia="仿宋_GB2312" w:cs="Times New Roman"/>
          <w:color w:val="000000"/>
          <w:kern w:val="2"/>
          <w:sz w:val="32"/>
          <w:szCs w:val="32"/>
          <w:lang w:val="en-US" w:eastAsia="zh-CN" w:bidi="ar-SA"/>
        </w:rPr>
        <w:t>做好承租区域内的各项安全管理工作，特签订本消防安全责任书</w:t>
      </w:r>
      <w:r>
        <w:rPr>
          <w:rFonts w:hint="eastAsia" w:ascii="仿宋_GB2312" w:eastAsia="仿宋_GB2312" w:cs="Times New Roman"/>
          <w:color w:val="000000"/>
          <w:kern w:val="2"/>
          <w:sz w:val="32"/>
          <w:szCs w:val="32"/>
          <w:lang w:val="en-US" w:eastAsia="zh-CN" w:bidi="ar-SA"/>
        </w:rPr>
        <w:t>。</w:t>
      </w:r>
    </w:p>
    <w:p w14:paraId="274BA9A5">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一、按照谁使用、谁负责的原则。乙方为承租房屋安全第一责任人，应自觉遵守《中华人民共和国突发事件应对法》、《消防法》、《安全生产法》等有关法规和甲方的相关管理制度，增强预防意识，做好应急、防火、防盗、治安等安全生产管理工作。</w:t>
      </w:r>
    </w:p>
    <w:p w14:paraId="0028081A">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二、乙方应完善内部消防安全管理责任。</w:t>
      </w:r>
    </w:p>
    <w:p w14:paraId="218954C5">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三、乙方定期进行消防安全检查，保持消防、安全设施完好，消除一切隐患，把事故苗头消灭在萌芽状态。</w:t>
      </w:r>
    </w:p>
    <w:p w14:paraId="3D053125">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四、乙方不得在租赁范围内存放危险物品、易燃、易爆等物品;不得使用煤气、明火;经常检查电器(电线)的安全性，不得使用不安全和有故障的电器(电线)，不得私拉乱接电线，电器使用完毕必须断电;电瓶车要加强安全管理，按规定停放、充电</w:t>
      </w:r>
      <w:r>
        <w:rPr>
          <w:rFonts w:hint="eastAsia" w:ascii="仿宋_GB2312" w:hAnsi="Calibri" w:eastAsia="仿宋_GB2312" w:cs="Times New Roman"/>
          <w:color w:val="auto"/>
          <w:kern w:val="2"/>
          <w:sz w:val="32"/>
          <w:szCs w:val="32"/>
          <w:lang w:val="en-US" w:eastAsia="zh-CN" w:bidi="ar-SA"/>
        </w:rPr>
        <w:t>。</w:t>
      </w:r>
      <w:r>
        <w:rPr>
          <w:rFonts w:hint="eastAsia" w:ascii="仿宋_GB2312" w:hAnsi="Calibri" w:eastAsia="仿宋_GB2312" w:cs="Times New Roman"/>
          <w:color w:val="000000"/>
          <w:kern w:val="2"/>
          <w:sz w:val="32"/>
          <w:szCs w:val="32"/>
          <w:lang w:val="en-US" w:eastAsia="zh-CN" w:bidi="ar-SA"/>
        </w:rPr>
        <w:t>否则，发生一切安全事故，均由乙方承担全部责任。</w:t>
      </w:r>
    </w:p>
    <w:p w14:paraId="1F68F23B">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五、不遮挡、覆盖消防安全疏散指示标志、火灾事故应急照明、消防设施和器材;不得在安全通道堆放杂物;不得遮挡安全出口;不得对防火门上锁。</w:t>
      </w:r>
    </w:p>
    <w:p w14:paraId="2649E218">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六、乙方应加强对居住人员安全教育，居住人员具有有效的身份证或在杭暂住证件，凭有效身份证登记入住人员。严禁在承租房屋从事与经营、生活无关并有碍安全的活动。</w:t>
      </w:r>
    </w:p>
    <w:p w14:paraId="4F36E990">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七、乙方未经甲方书面同意，不得改变房屋结构现状，装修或配备对房屋结构有影响的设备(包括外立面装饰、安装管线、广告牌、灯箱等)，其设计规模、范围、工艺、用料等方案均</w:t>
      </w:r>
      <w:r>
        <w:rPr>
          <w:rFonts w:hint="eastAsia" w:ascii="仿宋_GB2312" w:eastAsia="仿宋_GB2312" w:cs="Times New Roman"/>
          <w:color w:val="000000"/>
          <w:kern w:val="2"/>
          <w:sz w:val="32"/>
          <w:szCs w:val="32"/>
          <w:lang w:val="en-US" w:eastAsia="zh-CN" w:bidi="ar-SA"/>
        </w:rPr>
        <w:t>需</w:t>
      </w:r>
      <w:r>
        <w:rPr>
          <w:rFonts w:hint="eastAsia" w:ascii="仿宋_GB2312" w:hAnsi="Calibri" w:eastAsia="仿宋_GB2312" w:cs="Times New Roman"/>
          <w:color w:val="000000"/>
          <w:kern w:val="2"/>
          <w:sz w:val="32"/>
          <w:szCs w:val="32"/>
          <w:lang w:val="en-US" w:eastAsia="zh-CN" w:bidi="ar-SA"/>
        </w:rPr>
        <w:t>以书面形式征得甲方书面同意，并必须向相关管理部门办理相关手续后方可施工并做好安全防范工作，否则造成的后果与损失由乙方自行承担。</w:t>
      </w:r>
    </w:p>
    <w:p w14:paraId="499D9562">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八、因维修、安装需要而使用电焊、气割、明火作业等，乙方均需向甲方提出申请，办理《动火审批证》，经审批同意后方可实施，否则造成的后果与损失由乙方自行承担。</w:t>
      </w:r>
    </w:p>
    <w:p w14:paraId="247CC404">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九、服从甲方安全管理，自愿接受监督并指定专人与甲方对接相关消防安全的工作联系。</w:t>
      </w:r>
    </w:p>
    <w:p w14:paraId="3895E86D">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十、如遇到火警事故，除及时扑救外，并立即向消防部门报案，以利扑救，减少损失。发生任何安全事故，乙方都应及时向甲方通报。</w:t>
      </w:r>
    </w:p>
    <w:p w14:paraId="65BA597F">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十一、乙方有严重影响安全的行为或被有关部门查处或影响甲方声誉的事件，甲方有权提前终止租赁合同，并不退还租期未到的租金，同时全额赔偿因乙方安全事故造成甲方的财产及其他损失。</w:t>
      </w:r>
    </w:p>
    <w:p w14:paraId="25E3166C">
      <w:pPr>
        <w:widowControl/>
        <w:spacing w:line="360" w:lineRule="atLeast"/>
        <w:ind w:firstLine="640" w:firstLineChars="200"/>
        <w:jc w:val="left"/>
        <w:rPr>
          <w:rFonts w:hint="default"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十二、乙方如违反本责任书，甲方有权扣减租赁保证金并依照相关管理制度进行处罚。</w:t>
      </w:r>
    </w:p>
    <w:p w14:paraId="7774A188">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十三、本责任书与甲、乙双方所签租赁合同有限期相同并应全面遵守、履行。</w:t>
      </w:r>
    </w:p>
    <w:p w14:paraId="59F69241">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十四、本责任书</w:t>
      </w:r>
      <w:r>
        <w:rPr>
          <w:rFonts w:hint="eastAsia" w:ascii="仿宋_GB2312" w:eastAsia="仿宋_GB2312" w:cs="Times New Roman"/>
          <w:color w:val="000000"/>
          <w:kern w:val="2"/>
          <w:sz w:val="32"/>
          <w:szCs w:val="32"/>
          <w:lang w:val="en-US" w:eastAsia="zh-CN" w:bidi="ar-SA"/>
        </w:rPr>
        <w:t>一式两份，双方各执一份，</w:t>
      </w:r>
      <w:r>
        <w:rPr>
          <w:rFonts w:hint="eastAsia" w:ascii="仿宋_GB2312" w:hAnsi="Calibri" w:eastAsia="仿宋_GB2312" w:cs="Times New Roman"/>
          <w:color w:val="000000"/>
          <w:kern w:val="2"/>
          <w:sz w:val="32"/>
          <w:szCs w:val="32"/>
          <w:lang w:val="en-US" w:eastAsia="zh-CN" w:bidi="ar-SA"/>
        </w:rPr>
        <w:t>经甲、乙双方代表签字或盖章后生效。</w:t>
      </w:r>
    </w:p>
    <w:p w14:paraId="7D718587">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p>
    <w:p w14:paraId="7B2C7137">
      <w:pPr>
        <w:widowControl/>
        <w:spacing w:line="360" w:lineRule="atLeast"/>
        <w:ind w:firstLine="640" w:firstLineChars="200"/>
        <w:jc w:val="left"/>
        <w:rPr>
          <w:rFonts w:hint="default"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甲方：                    乙方：</w:t>
      </w:r>
    </w:p>
    <w:p w14:paraId="4983513D">
      <w:pPr>
        <w:widowControl/>
        <w:spacing w:line="360" w:lineRule="atLeast"/>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代表：                    代表：</w:t>
      </w:r>
    </w:p>
    <w:p w14:paraId="2014C4B4">
      <w:pPr>
        <w:widowControl/>
        <w:spacing w:line="360" w:lineRule="atLeast"/>
        <w:jc w:val="left"/>
        <w:rPr>
          <w:rFonts w:hint="eastAsia" w:ascii="仿宋_GB2312" w:hAnsi="Calibri" w:eastAsia="仿宋_GB2312" w:cs="Times New Roman"/>
          <w:color w:val="000000"/>
          <w:kern w:val="2"/>
          <w:sz w:val="32"/>
          <w:szCs w:val="32"/>
          <w:lang w:val="en-US" w:eastAsia="zh-CN" w:bidi="ar-SA"/>
        </w:rPr>
      </w:pPr>
    </w:p>
    <w:p w14:paraId="4C9FAB31">
      <w:pPr>
        <w:widowControl/>
        <w:spacing w:line="360" w:lineRule="atLeast"/>
        <w:ind w:firstLine="5760" w:firstLineChars="1800"/>
        <w:jc w:val="left"/>
        <w:rPr>
          <w:rFonts w:hint="default"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年    月    日</w:t>
      </w:r>
    </w:p>
    <w:p w14:paraId="3EB20E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KSOF5FA7FF03">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E84F7"/>
    <w:multiLevelType w:val="singleLevel"/>
    <w:tmpl w:val="182E84F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65DB2"/>
    <w:rsid w:val="45AA0389"/>
    <w:rsid w:val="62432DAE"/>
    <w:rsid w:val="753E6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0"/>
    <w:pPr>
      <w:adjustRightInd w:val="0"/>
      <w:snapToGrid w:val="0"/>
      <w:spacing w:line="300" w:lineRule="auto"/>
      <w:ind w:firstLine="560" w:firstLineChars="200"/>
    </w:pPr>
    <w:rPr>
      <w:sz w:val="28"/>
    </w:rPr>
  </w:style>
  <w:style w:type="paragraph" w:styleId="3">
    <w:name w:val="Body Text Indent 3"/>
    <w:basedOn w:val="1"/>
    <w:unhideWhenUsed/>
    <w:qFormat/>
    <w:uiPriority w:val="0"/>
    <w:pPr>
      <w:spacing w:after="120"/>
      <w:ind w:left="420" w:leftChars="200"/>
    </w:pPr>
    <w:rPr>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4022</Words>
  <Characters>4127</Characters>
  <Lines>0</Lines>
  <Paragraphs>0</Paragraphs>
  <TotalTime>0</TotalTime>
  <ScaleCrop>false</ScaleCrop>
  <LinksUpToDate>false</LinksUpToDate>
  <CharactersWithSpaces>4309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2023-06-19T03:02:00Z</dcterms:created>
  <dc:creator>YY</dc:creator>
  <cp:lastModifiedBy>WPS_1226398985</cp:lastModifiedBy>
  <dcterms:modified xsi:type="dcterms:W3CDTF">2026-06-03T04:51:53Z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109DF564835845FDBC315A86576471DA</vt:lpwstr>
  </property>
  <property fmtid="{D5CDD505-2E9C-101B-9397-08002B2CF9AE}" pid="4" name="KSOTemplateDocerSaveRecord">
    <vt:lpwstr>eyJoZGlkIjoiZDc1NjBlZjM0NGU0NjA2MWE1NTdlMzE1NDE0YjM3N2EiLCJ1c2VySWQiOiIxMjI2Mzk4OTg1In0=</vt:lpwstr>
  </property>
</Properties>
</file>