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我方拟承杭州市萧山区新街街道蒙正路22号东北角靠近红十五线处部分场地3年租赁权项目，现做如下承诺：</w:t>
      </w:r>
    </w:p>
    <w:p w14:paraId="28664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1、我方已认真阅读、知悉并自愿遵守</w:t>
      </w:r>
      <w:r>
        <w:rPr>
          <w:rFonts w:hint="eastAsia" w:ascii="宋体" w:hAnsi="宋体" w:eastAsia="宋体"/>
          <w:sz w:val="21"/>
          <w:szCs w:val="21"/>
          <w:highlight w:val="none"/>
          <w:lang w:val="en-US" w:eastAsia="zh-CN"/>
        </w:rPr>
        <w:t>杭州产权交易所《房屋出租交易规则》</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在线报价实施办法</w:t>
      </w:r>
      <w:r>
        <w:rPr>
          <w:rFonts w:hint="eastAsia" w:ascii="宋体" w:hAnsi="宋体" w:eastAsia="宋体"/>
          <w:sz w:val="21"/>
          <w:szCs w:val="21"/>
          <w:highlight w:val="none"/>
        </w:rPr>
        <w:t>》和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在线报价交易须知</w:t>
      </w:r>
      <w:r>
        <w:rPr>
          <w:rFonts w:hint="eastAsia" w:ascii="宋体" w:hAnsi="宋体" w:eastAsia="宋体"/>
          <w:sz w:val="21"/>
          <w:szCs w:val="21"/>
          <w:highlight w:val="none"/>
          <w:lang w:eastAsia="zh-CN"/>
        </w:rPr>
        <w:t>》</w:t>
      </w:r>
      <w:r>
        <w:rPr>
          <w:rFonts w:hint="eastAsia" w:ascii="宋体" w:hAnsi="宋体" w:eastAsia="宋体"/>
          <w:sz w:val="21"/>
          <w:szCs w:val="21"/>
          <w:highlight w:val="none"/>
        </w:rPr>
        <w:t>等文件的规定，同意按照相关规定参加本项目竞价活动。</w:t>
      </w:r>
    </w:p>
    <w:p w14:paraId="5D0C45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2、我方提交承租申请</w:t>
      </w:r>
      <w:r>
        <w:rPr>
          <w:rFonts w:hint="eastAsia" w:ascii="宋体" w:hAnsi="宋体" w:eastAsia="宋体"/>
          <w:sz w:val="21"/>
          <w:szCs w:val="21"/>
          <w:highlight w:val="none"/>
          <w:lang w:val="en-US" w:eastAsia="zh-CN"/>
        </w:rPr>
        <w:t>材料</w:t>
      </w:r>
      <w:r>
        <w:rPr>
          <w:rFonts w:hint="eastAsia" w:ascii="宋体" w:hAnsi="宋体" w:eastAsia="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5FEE58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、意向承租方须书面承诺：</w:t>
      </w:r>
    </w:p>
    <w:p w14:paraId="642BDC9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同意在被确定为承租方之日起5个工作日内，携带承租申请材料原件到杭交所完成现场确认并签署相应租赁合同；并在相应租赁合同签署之日起5个工作日内向杭交所指定账户一次性支付交易服务费、履约保证金、第一年租金等交易资金（以到账时间为准）；</w:t>
      </w:r>
    </w:p>
    <w:p w14:paraId="2818982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（2）同意杭交所自收到上述交易资金之日起5个工作日内将承租方已交纳的第一年租金、履约保证金全部划转至出租方指定账户。</w:t>
      </w:r>
    </w:p>
    <w:p w14:paraId="21A7CD2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（3）租赁标的招租用途为建设通信基站。承租方保证按合同约定用途使用租赁场地，不得随意损坏场地原有设施及其用途，不得擅自将场地转让、转借他人或调换使用。</w:t>
      </w:r>
    </w:p>
    <w:p w14:paraId="55F595A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承租方有权对场地进行施工、装修及设备安装等，但应确保场地现有整体结构不受损坏，如因施工造成的损坏或造成安全隐患，概由承租方负责并赔偿。承租方对场地的装修、改善、增设他物等添附归承租方所有，租赁期届满后，承租方有权处置。</w:t>
      </w:r>
    </w:p>
    <w:p w14:paraId="08D83AB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承租方施工需报备出租方，经出租方同意后方可进场施工，承租方自行施工并承担相关费用，承租方施工、工作人员应持有承租方颁发的《基站临时出入证》和工作证或身份证，严格遵守出租方有关规章制度，配合出租方管理，施工和维护不得影响出租方的正常工作秩序和安全。</w:t>
      </w:r>
    </w:p>
    <w:p w14:paraId="45D87FB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（6）因承租方过失造成租赁场地或其他设施/设备损坏的，承租方应负责修复，无法修复的须照价赔偿。</w:t>
      </w:r>
    </w:p>
    <w:p w14:paraId="026731F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（7）出租方与承租方的权利义务详见相应租赁合同等交易合同。</w:t>
      </w:r>
    </w:p>
    <w:p w14:paraId="53FE647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4、租赁房屋的交接：</w:t>
      </w:r>
    </w:p>
    <w:p w14:paraId="58AAB6C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（1）承租方付清第一年租金、履约保证金和交易服务费后，由出租方负责按约定向承租方交付租赁房屋。具体如下：</w:t>
      </w:r>
    </w:p>
    <w:p w14:paraId="622D915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①原承租人获得交易标的的，签订相应租赁合同，并付清第一年租金、履约保证金和交易服务费，即视作出租方已完成租赁房屋的交付。</w:t>
      </w:r>
    </w:p>
    <w:p w14:paraId="49499B8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②原承租人未获得交易标的的，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相应租赁合同。实际交付时，承租方和出租方补签移交确认书（若有），明确租期起始时间。租赁期以移交确认书上确定的交付日起算，即出租方未能在约定起租日前交付租赁房屋的，以实际交付之日起算租赁期限。</w:t>
      </w:r>
    </w:p>
    <w:p w14:paraId="12B69D4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承租方在不违反法律、法规的情况下自愿清退租赁场地的原承租人的，出租方可给予协助。在租赁场地的清退过程中，承租方提出的任何附加条件或要求修改已签订的相应租赁合同时，出租方不予支持。</w:t>
      </w:r>
    </w:p>
    <w:p w14:paraId="482EF0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（2）若承租方逾期付款的，出租方有权延期交房，但租期不作顺延。</w:t>
      </w:r>
    </w:p>
    <w:p w14:paraId="343BF7D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（3）交付按移交时现状进行。</w:t>
      </w:r>
    </w:p>
    <w:p w14:paraId="54494A5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5、本项目成交的，承租方须交纳各年累计租金4%计的交易服务费。</w:t>
      </w:r>
    </w:p>
    <w:p w14:paraId="0EE78CE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bookmarkStart w:id="0" w:name="_GoBack"/>
      <w:bookmarkEnd w:id="0"/>
      <w:r>
        <w:rPr>
          <w:rFonts w:hint="eastAsia" w:asciiTheme="minorEastAsia" w:hAnsiTheme="minorEastAsia" w:eastAsiaTheme="minorEastAsia"/>
          <w:sz w:val="21"/>
          <w:szCs w:val="21"/>
          <w:highlight w:val="none"/>
          <w:lang w:val="en-US" w:eastAsia="zh-CN"/>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5E149F3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54959E3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119CEF1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（3）在被确定为承租方后未按约定签署相应租赁合同的或未按约定支付交易服务费、履约保证金及第一年租金的；</w:t>
      </w:r>
    </w:p>
    <w:p w14:paraId="11C6C15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45465E"/>
    <w:rsid w:val="019C1EEA"/>
    <w:rsid w:val="01E5402C"/>
    <w:rsid w:val="03066051"/>
    <w:rsid w:val="03637B8E"/>
    <w:rsid w:val="03685EB5"/>
    <w:rsid w:val="063B3638"/>
    <w:rsid w:val="0D0E659B"/>
    <w:rsid w:val="0DF1051E"/>
    <w:rsid w:val="0F524901"/>
    <w:rsid w:val="11D84431"/>
    <w:rsid w:val="166C272E"/>
    <w:rsid w:val="173E5800"/>
    <w:rsid w:val="1C60574F"/>
    <w:rsid w:val="1DA37C3B"/>
    <w:rsid w:val="1EEC13A1"/>
    <w:rsid w:val="20A51056"/>
    <w:rsid w:val="27541626"/>
    <w:rsid w:val="27AA290F"/>
    <w:rsid w:val="285D694C"/>
    <w:rsid w:val="295D54F0"/>
    <w:rsid w:val="2B1F0483"/>
    <w:rsid w:val="2E376433"/>
    <w:rsid w:val="2F8652FE"/>
    <w:rsid w:val="2FA5177C"/>
    <w:rsid w:val="32557358"/>
    <w:rsid w:val="32FB67E2"/>
    <w:rsid w:val="35600E6D"/>
    <w:rsid w:val="37522DE0"/>
    <w:rsid w:val="383E6FED"/>
    <w:rsid w:val="38456167"/>
    <w:rsid w:val="38D933CB"/>
    <w:rsid w:val="3AC43A69"/>
    <w:rsid w:val="3B103714"/>
    <w:rsid w:val="3B6738AB"/>
    <w:rsid w:val="41777C42"/>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3370BF"/>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2362</Words>
  <Characters>2374</Characters>
  <Lines>8</Lines>
  <Paragraphs>2</Paragraphs>
  <TotalTime>4</TotalTime>
  <ScaleCrop>false</ScaleCrop>
  <LinksUpToDate>false</LinksUpToDate>
  <CharactersWithSpaces>2467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2026-06-03T07:38:14Z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