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杭州市上城区岳王路35-36号一层部分、38号207、38号107部分房屋13个月租赁权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承租单位安全（消防）管理协议》，并在《成交通知书》、《房屋租赁协议书》、《承租单位安全（消防）管理协议》签署之日起5个工作日内向杭交所指定账户一次性支付交易服务费、履约保证金和首期租金等交易资金（《房屋租赁协议书》签署当日，承租方交纳的交易保证金依次冲抵交易服务费、履约保证金和首期租金）</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bookmarkStart w:id="0" w:name="OLE_LINK1"/>
      <w:r>
        <w:rPr>
          <w:rFonts w:hint="eastAsia" w:ascii="Times New Roman" w:hAnsi="Times New Roman" w:eastAsia="宋体" w:cs="Times New Roman"/>
          <w:color w:val="auto"/>
          <w:lang w:val="en-US" w:eastAsia="zh-CN"/>
        </w:rPr>
        <w:t>租赁房屋不动产权证证载用途为</w:t>
      </w:r>
      <w:r>
        <w:rPr>
          <w:rFonts w:hint="eastAsia" w:eastAsia="宋体"/>
          <w:highlight w:val="none"/>
          <w:lang w:val="en-US" w:eastAsia="zh-CN"/>
        </w:rPr>
        <w:t>商业服务业/非住宅</w:t>
      </w:r>
      <w:r>
        <w:rPr>
          <w:rFonts w:hint="eastAsia"/>
          <w:lang w:val="en-US" w:eastAsia="zh-CN"/>
        </w:rPr>
        <w:t>，权利性质为划拨/存量房</w:t>
      </w:r>
      <w:r>
        <w:rPr>
          <w:rFonts w:hint="eastAsia" w:ascii="Times New Roman" w:hAnsi="Times New Roman" w:eastAsia="宋体" w:cs="Times New Roman"/>
          <w:color w:val="auto"/>
          <w:lang w:val="en-US" w:eastAsia="zh-CN"/>
        </w:rPr>
        <w:t>。</w:t>
      </w:r>
      <w:bookmarkEnd w:id="0"/>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r>
        <w:rPr>
          <w:rFonts w:hint="eastAsia" w:ascii="宋体" w:hAnsi="宋体" w:eastAsia="宋体" w:cs="Times New Roman"/>
          <w:b w:val="0"/>
          <w:bCs/>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ascii="Times New Roman" w:hAnsi="Times New Roman" w:eastAsia="宋体" w:cs="Times New Roman"/>
          <w:color w:val="auto"/>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w:t>
      </w:r>
      <w:r>
        <w:rPr>
          <w:rFonts w:hint="eastAsia" w:ascii="Times New Roman" w:hAnsi="Times New Roman" w:cs="Times New Roman"/>
          <w:lang w:val="en-US" w:eastAsia="zh-CN"/>
        </w:rPr>
        <w:t>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各年累计租金在800万元以下，按照各年累计租金的2%收取；各年累计租金在800万元以上的，按照各年累计租金的1.5%收取。如仅一位意向承租方报名且成交的，可按以上收费标准减半收取。</w:t>
      </w:r>
      <w:bookmarkStart w:id="1" w:name="_GoBack"/>
      <w:bookmarkEnd w:id="1"/>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9377722"/>
    <w:rsid w:val="0A514DBC"/>
    <w:rsid w:val="0B1D77F8"/>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CBB53E3"/>
    <w:rsid w:val="1D772D50"/>
    <w:rsid w:val="1E2E20E9"/>
    <w:rsid w:val="1E570CAC"/>
    <w:rsid w:val="1E867034"/>
    <w:rsid w:val="1E9C785A"/>
    <w:rsid w:val="1EC62F0A"/>
    <w:rsid w:val="1F7D7C78"/>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3B92000"/>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0E75204"/>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2026-06-02T03:01:07Z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