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杭州市拱墅区重机巷58号7幢五层部分房屋1年租赁权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至杭交所现场递交承租申请材料并签署《成交通知书》、《房屋租赁合同》，承租方须在《成交通知书》、《房屋租赁合同》签署之日起5个工作日内向杭交所指定账户一次性支付交易服务费、履约保证金和首期租金等交易资金（以到账时间为准）。</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标的权利性质为划拨/自建房，用途为科教用地/非住宅。出租方对本次租赁的业态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消防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明确知悉并接受房屋的产权情况等限制条件，承租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承租方承担。承租方应按照该等执照、批准证等证书或许可证的规定进行经营活动。若由于出租方提供的资料和租赁房屋现状原因导致承租方不能通过相关登记、审批等手续的，出租方不承担任何责任。</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、意向承诺方须承诺：未经出租方书面确认同意，不得擅自转租、分租。</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租赁期内的电费、电话、网络等费用由承租方自行承担，承租方承租后须单独委派物业管理，并承担相关物业费用。承租方还需承担使用出租方洗手间（含水费）200元/月，垃圾清运费150元/月。</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0" w:name="OLE_LINK2"/>
      <w:r>
        <w:rPr>
          <w:rFonts w:hint="eastAsia" w:asciiTheme="minorEastAsia" w:hAnsiTheme="minorEastAsia" w:eastAsiaTheme="minorEastAsia"/>
          <w:szCs w:val="21"/>
          <w:lang w:val="en-US" w:eastAsia="zh-CN"/>
        </w:rPr>
        <w:t>若我方成为承租方，我方已知悉并同意：</w:t>
      </w:r>
      <w:bookmarkEnd w:id="0"/>
      <w:r>
        <w:rPr>
          <w:rFonts w:hint="eastAsia" w:asciiTheme="minorEastAsia" w:hAnsiTheme="minorEastAsia" w:eastAsiaTheme="minorEastAsia"/>
          <w:szCs w:val="21"/>
          <w:lang w:val="en-US" w:eastAsia="zh-CN"/>
        </w:rPr>
        <w:t>租赁房屋的规划用途为科教用地/非住宅，仅用于办公，不得从事与出租方主营业务冲突的业务经营（包括但不限于教育培训、安全技术服务、安全生产教育等）。如擅自改租赁房屋的租赁用途，出租方有权终止租赁合同并没收本次承租方的履约保证金，由此造成的损失，由承租方承担，造成出租方损失的，承租方应赔偿相应损失。</w:t>
      </w:r>
    </w:p>
    <w:p w14:paraId="49D1287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10、若我方成为承租方，我方已知悉并同意：出租方和承租方的权利义务具体以出租方提供的《房屋租赁合同》（样本）为准。</w:t>
      </w:r>
    </w:p>
    <w:p w14:paraId="218B225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11、我方已知悉并同意：本次交易成交的，承租方需支付租金成交价4%计的交易服务费。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1" w:name="_GoBack"/>
      <w:bookmarkEnd w:id="1"/>
      <w:r>
        <w:rPr>
          <w:rFonts w:hint="eastAsia" w:asciiTheme="minorEastAsia" w:hAnsiTheme="minorEastAsia" w:eastAsiaTheme="minorEastAsia"/>
          <w:szCs w:val="21"/>
          <w:lang w:val="en-US" w:eastAsia="zh-CN"/>
        </w:rPr>
        <w:t>、若非出</w:t>
      </w:r>
      <w:r>
        <w:rPr>
          <w:rFonts w:hint="eastAsia" w:asciiTheme="minorEastAsia" w:hAnsiTheme="minorEastAsia" w:eastAsiaTheme="minorEastAsia"/>
          <w:szCs w:val="21"/>
        </w:rPr>
        <w:t>租方原因，出现以下任一情况时，意向承租方交纳的保证金不予退还，先用于补偿杭交所的各项服务费，剩余部分作为对出租方的经济补偿金，保证金不足以补偿的，相关方有权按照实际损失继续追诉：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r>
        <w:rPr>
          <w:rFonts w:hint="eastAsia" w:asciiTheme="minorEastAsia" w:hAnsiTheme="minorEastAsia" w:eastAsiaTheme="minorEastAsia"/>
          <w:szCs w:val="21"/>
          <w:lang w:val="en-US" w:eastAsia="zh-CN"/>
        </w:rPr>
        <w:t>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1FFE75A7"/>
    <w:rsid w:val="21152ED3"/>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5F656E"/>
    <w:rsid w:val="2E6953D9"/>
    <w:rsid w:val="31C62720"/>
    <w:rsid w:val="34EF4296"/>
    <w:rsid w:val="36CD6475"/>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CE32FA9"/>
    <w:rsid w:val="5DB959AE"/>
    <w:rsid w:val="60143733"/>
    <w:rsid w:val="62A03507"/>
    <w:rsid w:val="633A51EB"/>
    <w:rsid w:val="657C12B1"/>
    <w:rsid w:val="6656185A"/>
    <w:rsid w:val="66B8002E"/>
    <w:rsid w:val="67251409"/>
    <w:rsid w:val="67C05C6F"/>
    <w:rsid w:val="69790D5D"/>
    <w:rsid w:val="6A2F474B"/>
    <w:rsid w:val="6A405098"/>
    <w:rsid w:val="6B8B6FF7"/>
    <w:rsid w:val="6C431C35"/>
    <w:rsid w:val="6C77321F"/>
    <w:rsid w:val="6D1B0EA5"/>
    <w:rsid w:val="6D511A93"/>
    <w:rsid w:val="6E664BE7"/>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1738</Words>
  <Characters>1744</Characters>
  <Lines>15</Lines>
  <Paragraphs>4</Paragraphs>
  <TotalTime>2</TotalTime>
  <ScaleCrop>false</ScaleCrop>
  <LinksUpToDate>false</LinksUpToDate>
  <CharactersWithSpaces>1847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2026-06-02T02:14:38Z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