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p>
    <w:p>
      <w:pPr>
        <w:spacing w:line="500" w:lineRule="exact"/>
        <w:jc w:val="center"/>
        <w:rPr>
          <w:rFonts w:ascii="黑体" w:hAnsi="黑体" w:eastAsia="黑体"/>
          <w:b/>
          <w:sz w:val="36"/>
          <w:szCs w:val="36"/>
        </w:rPr>
      </w:pPr>
      <w:r>
        <w:rPr>
          <w:rFonts w:hint="eastAsia" w:ascii="黑体" w:hAnsi="黑体" w:eastAsia="黑体"/>
          <w:b/>
          <w:sz w:val="36"/>
          <w:szCs w:val="36"/>
        </w:rPr>
        <w:t>资产交易合同（样本）</w:t>
      </w:r>
    </w:p>
    <w:p>
      <w:pPr>
        <w:spacing w:line="500" w:lineRule="exact"/>
        <w:jc w:val="center"/>
        <w:rPr>
          <w:rFonts w:ascii="宋体" w:hAnsi="宋体"/>
          <w:b/>
          <w:sz w:val="24"/>
        </w:rPr>
      </w:pPr>
      <w:r>
        <w:rPr>
          <w:rFonts w:hint="eastAsia" w:ascii="宋体" w:hAnsi="宋体"/>
          <w:b/>
          <w:sz w:val="24"/>
        </w:rPr>
        <w:t xml:space="preserve"> </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转让方（以下称“甲方”）：杭州市水务集团有限公司</w:t>
      </w:r>
    </w:p>
    <w:p>
      <w:pPr>
        <w:spacing w:line="500" w:lineRule="exact"/>
        <w:rPr>
          <w:rFonts w:ascii="宋体" w:hAnsi="宋体"/>
          <w:sz w:val="24"/>
        </w:rPr>
      </w:pPr>
      <w:r>
        <w:rPr>
          <w:rFonts w:hint="eastAsia" w:ascii="宋体" w:hAnsi="宋体"/>
          <w:sz w:val="24"/>
        </w:rPr>
        <w:t>注册地/住所：浙江省杭州市上城区建国南路168号11-13层</w:t>
      </w:r>
      <w:r>
        <w:rPr>
          <w:rFonts w:hint="eastAsia" w:hAnsi="新宋体" w:eastAsia="新宋体"/>
          <w:sz w:val="24"/>
        </w:rPr>
        <w:t xml:space="preserve"> </w:t>
      </w:r>
    </w:p>
    <w:p>
      <w:pPr>
        <w:spacing w:line="500" w:lineRule="exact"/>
        <w:rPr>
          <w:rFonts w:ascii="宋体" w:hAnsi="宋体"/>
          <w:sz w:val="24"/>
        </w:rPr>
      </w:pPr>
      <w:r>
        <w:rPr>
          <w:rFonts w:hint="eastAsia" w:ascii="宋体" w:hAnsi="宋体"/>
          <w:sz w:val="24"/>
        </w:rPr>
        <w:t xml:space="preserve">法定代表人：翁军                            </w:t>
      </w:r>
      <w:r>
        <w:rPr>
          <w:rFonts w:hint="eastAsia" w:ascii="宋体" w:hAnsi="宋体"/>
          <w:sz w:val="24"/>
          <w:lang w:val="en-US" w:eastAsia="zh-CN"/>
        </w:rPr>
        <w:t xml:space="preserve"> </w:t>
      </w:r>
      <w:r>
        <w:rPr>
          <w:rFonts w:hint="eastAsia" w:ascii="宋体" w:hAnsi="宋体"/>
          <w:sz w:val="24"/>
        </w:rPr>
        <w:t xml:space="preserve"> 电话：</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ascii="宋体" w:hAnsi="宋体"/>
          <w:sz w:val="24"/>
        </w:rPr>
      </w:pPr>
      <w:r>
        <w:rPr>
          <w:rFonts w:hint="eastAsia" w:ascii="宋体" w:hAnsi="宋体"/>
          <w:sz w:val="24"/>
        </w:rPr>
        <w:t>法定代表人：                                   电话：</w:t>
      </w:r>
    </w:p>
    <w:p>
      <w:pPr>
        <w:spacing w:line="500" w:lineRule="exact"/>
        <w:rPr>
          <w:rFonts w:ascii="宋体" w:hAnsi="宋体"/>
          <w:sz w:val="24"/>
        </w:rPr>
      </w:pPr>
    </w:p>
    <w:p>
      <w:pPr>
        <w:spacing w:line="420" w:lineRule="exact"/>
        <w:ind w:firstLine="482" w:firstLineChars="200"/>
        <w:rPr>
          <w:rFonts w:ascii="宋体" w:hAnsi="宋体"/>
          <w:b/>
          <w:sz w:val="24"/>
        </w:rPr>
      </w:pPr>
      <w:r>
        <w:rPr>
          <w:rFonts w:hint="eastAsia" w:ascii="宋体" w:hAnsi="宋体"/>
          <w:b/>
          <w:sz w:val="24"/>
        </w:rPr>
        <w:t>鉴于：</w:t>
      </w:r>
    </w:p>
    <w:p>
      <w:pPr>
        <w:spacing w:line="420" w:lineRule="exact"/>
        <w:ind w:firstLine="480" w:firstLineChars="200"/>
        <w:rPr>
          <w:rFonts w:ascii="宋体" w:hAnsi="宋体"/>
          <w:sz w:val="24"/>
        </w:rPr>
      </w:pPr>
      <w:r>
        <w:rPr>
          <w:rFonts w:hint="eastAsia" w:ascii="宋体" w:hAnsi="宋体"/>
          <w:sz w:val="24"/>
        </w:rPr>
        <w:t>1、</w:t>
      </w:r>
      <w:r>
        <w:rPr>
          <w:rFonts w:hint="eastAsia" w:ascii="宋体" w:hAnsi="宋体" w:eastAsia="宋体" w:cs="宋体"/>
          <w:sz w:val="24"/>
          <w:szCs w:val="24"/>
        </w:rPr>
        <w:t>甲方为于</w:t>
      </w:r>
      <w:r>
        <w:rPr>
          <w:rFonts w:hint="eastAsia" w:ascii="宋体" w:hAnsi="宋体" w:eastAsia="宋体" w:cs="宋体"/>
          <w:sz w:val="24"/>
          <w:szCs w:val="24"/>
          <w:lang w:val="en-US" w:eastAsia="zh-CN"/>
        </w:rPr>
        <w:t>2011</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法律设立并合法存续的民事主体，为杭州市城市建设投资集团有限公司所属国有企业</w:t>
      </w:r>
      <w:r>
        <w:rPr>
          <w:rFonts w:hint="eastAsia" w:ascii="宋体" w:hAnsi="宋体" w:eastAsia="宋体" w:cs="宋体"/>
          <w:sz w:val="24"/>
          <w:szCs w:val="24"/>
          <w:lang w:eastAsia="zh-CN"/>
        </w:rPr>
        <w:t>，</w:t>
      </w:r>
      <w:r>
        <w:rPr>
          <w:rFonts w:hint="eastAsia" w:ascii="宋体" w:hAnsi="宋体" w:eastAsia="宋体" w:cs="宋体"/>
          <w:sz w:val="24"/>
          <w:szCs w:val="24"/>
        </w:rPr>
        <w:t>统一社会信用代码：</w:t>
      </w:r>
      <w:r>
        <w:rPr>
          <w:rFonts w:hint="eastAsia" w:ascii="宋体" w:hAnsi="宋体" w:eastAsia="宋体" w:cs="宋体"/>
          <w:sz w:val="24"/>
          <w:szCs w:val="24"/>
          <w:lang w:val="en-US" w:eastAsia="zh-CN"/>
        </w:rPr>
        <w:t>91330100583221568C</w:t>
      </w:r>
      <w:r>
        <w:rPr>
          <w:rFonts w:hint="eastAsia" w:ascii="宋体" w:hAnsi="宋体" w:cs="宋体"/>
          <w:sz w:val="24"/>
          <w:szCs w:val="24"/>
          <w:lang w:val="en-US" w:eastAsia="zh-CN"/>
        </w:rPr>
        <w:t>。</w:t>
      </w:r>
    </w:p>
    <w:p>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pPr>
        <w:spacing w:line="500" w:lineRule="exact"/>
        <w:rPr>
          <w:rFonts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转让标的</w:t>
      </w:r>
    </w:p>
    <w:p>
      <w:pPr>
        <w:spacing w:line="500" w:lineRule="exact"/>
        <w:ind w:firstLine="480" w:firstLineChars="200"/>
        <w:rPr>
          <w:rFonts w:ascii="宋体" w:hAnsi="宋体"/>
          <w:sz w:val="24"/>
        </w:rPr>
      </w:pPr>
      <w:r>
        <w:rPr>
          <w:rFonts w:hint="eastAsia" w:ascii="宋体" w:hAnsi="宋体"/>
          <w:sz w:val="24"/>
        </w:rPr>
        <w:t>1.1本合同所涉及之转让标的：是由甲方</w:t>
      </w:r>
      <w:r>
        <w:rPr>
          <w:rFonts w:hint="eastAsia" w:ascii="宋体" w:hAnsi="宋体" w:cs="宋体"/>
          <w:sz w:val="24"/>
          <w:lang w:val="en-US" w:eastAsia="zh-CN"/>
        </w:rPr>
        <w:t>受</w:t>
      </w:r>
      <w:r>
        <w:rPr>
          <w:rFonts w:hint="eastAsia" w:ascii="宋体" w:hAnsi="宋体" w:eastAsia="宋体" w:cs="宋体"/>
          <w:sz w:val="24"/>
          <w:szCs w:val="24"/>
        </w:rPr>
        <w:t>杭州市城市建设投资集团有限公司</w:t>
      </w:r>
      <w:r>
        <w:rPr>
          <w:rFonts w:hint="eastAsia" w:ascii="宋体" w:hAnsi="宋体" w:cs="宋体"/>
          <w:sz w:val="24"/>
          <w:lang w:val="en-US" w:eastAsia="zh-CN"/>
        </w:rPr>
        <w:t>委托处置</w:t>
      </w:r>
      <w:r>
        <w:rPr>
          <w:rFonts w:hint="eastAsia" w:ascii="宋体" w:hAnsi="宋体"/>
          <w:sz w:val="24"/>
        </w:rPr>
        <w:t>的</w:t>
      </w:r>
      <w:r>
        <w:rPr>
          <w:rFonts w:hint="eastAsia" w:ascii="宋体" w:hAnsi="宋体" w:cs="Times New Roman"/>
          <w:sz w:val="24"/>
          <w:highlight w:val="none"/>
          <w:u w:val="single"/>
          <w:lang w:val="en-US" w:eastAsia="zh-CN"/>
        </w:rPr>
        <w:t>一批报废资产</w:t>
      </w:r>
      <w:r>
        <w:rPr>
          <w:rFonts w:hint="eastAsia" w:ascii="宋体" w:hAnsi="宋体"/>
          <w:sz w:val="24"/>
        </w:rPr>
        <w:t>（</w:t>
      </w:r>
      <w:r>
        <w:rPr>
          <w:rFonts w:hint="eastAsia" w:ascii="宋体" w:hAnsi="宋体" w:eastAsia="宋体" w:cs="宋体"/>
          <w:i w:val="0"/>
          <w:iCs w:val="0"/>
          <w:sz w:val="24"/>
          <w:lang w:val="en-US" w:eastAsia="zh-CN"/>
        </w:rPr>
        <w:t>以</w:t>
      </w:r>
      <w:r>
        <w:rPr>
          <w:rFonts w:hint="eastAsia" w:ascii="宋体" w:hAnsi="宋体" w:eastAsia="宋体" w:cs="宋体"/>
          <w:i w:val="0"/>
          <w:iCs w:val="0"/>
          <w:sz w:val="24"/>
        </w:rPr>
        <w:t>下称“</w:t>
      </w:r>
      <w:r>
        <w:rPr>
          <w:rFonts w:hint="eastAsia" w:ascii="宋体" w:hAnsi="宋体"/>
          <w:sz w:val="24"/>
          <w:lang w:val="en-US" w:eastAsia="zh-CN"/>
        </w:rPr>
        <w:t>转让标的</w:t>
      </w:r>
      <w:r>
        <w:rPr>
          <w:rFonts w:hint="eastAsia" w:ascii="宋体" w:hAnsi="宋体" w:eastAsia="宋体" w:cs="宋体"/>
          <w:i w:val="0"/>
          <w:iCs w:val="0"/>
          <w:sz w:val="24"/>
        </w:rPr>
        <w:t>”</w:t>
      </w:r>
      <w:r>
        <w:rPr>
          <w:rFonts w:hint="eastAsia" w:ascii="宋体" w:hAnsi="宋体"/>
          <w:sz w:val="24"/>
        </w:rPr>
        <w:t>）；本次标的名称、规格型号、数量、质量、性能以及标的涉及拆除的界线均以现场展示实物为准。</w:t>
      </w:r>
    </w:p>
    <w:p>
      <w:pPr>
        <w:spacing w:line="500" w:lineRule="exact"/>
        <w:ind w:firstLine="480" w:firstLineChars="200"/>
        <w:rPr>
          <w:rFonts w:ascii="宋体" w:hAnsi="宋体"/>
          <w:sz w:val="24"/>
        </w:rPr>
      </w:pPr>
      <w:r>
        <w:rPr>
          <w:rFonts w:hint="eastAsia" w:ascii="宋体" w:hAnsi="宋体"/>
          <w:bCs/>
          <w:sz w:val="24"/>
          <w:lang w:val="en-US" w:eastAsia="zh-CN"/>
        </w:rPr>
        <w:t>1.2</w:t>
      </w:r>
      <w:r>
        <w:rPr>
          <w:rFonts w:hint="eastAsia" w:ascii="宋体" w:hAnsi="宋体"/>
          <w:bCs/>
          <w:sz w:val="24"/>
        </w:rPr>
        <w:t>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经杭州产权交易所（以下称“杭交所”）公开发布资产转让信息披露公告，公告期间产生</w:t>
      </w:r>
      <w:r>
        <w:rPr>
          <w:rFonts w:hint="eastAsia" w:ascii="宋体" w:hAnsi="宋体"/>
          <w:bCs/>
          <w:sz w:val="24"/>
          <w:u w:val="single"/>
        </w:rPr>
        <w:t xml:space="preserve">  </w:t>
      </w:r>
      <w:r>
        <w:rPr>
          <w:rFonts w:hint="eastAsia" w:ascii="宋体" w:hAnsi="宋体"/>
          <w:bCs/>
          <w:sz w:val="24"/>
        </w:rPr>
        <w:t>个意向受让方。杭交所于</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组织各意向受让方竞价，由乙方受让本合同项下</w:t>
      </w:r>
      <w:r>
        <w:rPr>
          <w:rFonts w:hint="eastAsia" w:ascii="宋体" w:hAnsi="宋体"/>
          <w:sz w:val="24"/>
        </w:rPr>
        <w:t>转让标的</w:t>
      </w:r>
      <w:r>
        <w:rPr>
          <w:rFonts w:hint="eastAsia" w:ascii="宋体" w:hAnsi="宋体"/>
          <w:bCs/>
          <w:sz w:val="24"/>
        </w:rPr>
        <w:t>。</w:t>
      </w:r>
    </w:p>
    <w:p>
      <w:pPr>
        <w:spacing w:line="50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lang w:eastAsia="zh-CN"/>
        </w:rPr>
        <w:t>转让标的</w:t>
      </w:r>
      <w:r>
        <w:rPr>
          <w:rFonts w:hint="eastAsia" w:ascii="宋体" w:hAnsi="宋体"/>
          <w:sz w:val="24"/>
        </w:rPr>
        <w:t>上未设定任何形式的担保，包括但不限于该</w:t>
      </w:r>
      <w:r>
        <w:rPr>
          <w:rFonts w:hint="eastAsia" w:ascii="宋体" w:hAnsi="宋体"/>
          <w:sz w:val="24"/>
          <w:lang w:eastAsia="zh-CN"/>
        </w:rPr>
        <w:t>转让标的</w:t>
      </w:r>
      <w:r>
        <w:rPr>
          <w:rFonts w:hint="eastAsia" w:ascii="宋体" w:hAnsi="宋体"/>
          <w:sz w:val="24"/>
        </w:rPr>
        <w:t>存在抵押、或任何影响标的资产转让的限制或义务。</w:t>
      </w:r>
      <w:r>
        <w:rPr>
          <w:rFonts w:hint="eastAsia" w:ascii="宋体" w:hAnsi="宋体"/>
          <w:sz w:val="24"/>
          <w:lang w:eastAsia="zh-CN"/>
        </w:rPr>
        <w:t>转让标的</w:t>
      </w:r>
      <w:r>
        <w:rPr>
          <w:rFonts w:hint="eastAsia" w:ascii="宋体" w:hAnsi="宋体"/>
          <w:sz w:val="24"/>
        </w:rPr>
        <w:t>也未被任何有权机构采取查封等强制性措施。</w:t>
      </w:r>
    </w:p>
    <w:p>
      <w:pPr>
        <w:spacing w:line="500" w:lineRule="exact"/>
        <w:rPr>
          <w:rFonts w:ascii="宋体" w:hAnsi="宋体"/>
          <w:b/>
          <w:sz w:val="24"/>
        </w:rPr>
      </w:pPr>
      <w:r>
        <w:rPr>
          <w:rFonts w:hint="eastAsia" w:ascii="宋体" w:hAnsi="宋体"/>
          <w:b/>
          <w:sz w:val="24"/>
        </w:rPr>
        <w:t>第二条 交易价格及支付</w:t>
      </w:r>
    </w:p>
    <w:p>
      <w:pPr>
        <w:spacing w:line="500" w:lineRule="exact"/>
        <w:ind w:firstLine="480" w:firstLineChars="200"/>
        <w:rPr>
          <w:rFonts w:ascii="宋体" w:hAnsi="宋体"/>
          <w:sz w:val="24"/>
        </w:rPr>
      </w:pPr>
      <w:r>
        <w:rPr>
          <w:rFonts w:hint="eastAsia" w:ascii="宋体" w:hAnsi="宋体"/>
          <w:sz w:val="24"/>
        </w:rPr>
        <w:t>2.1交易价格</w:t>
      </w:r>
    </w:p>
    <w:p>
      <w:pPr>
        <w:spacing w:line="500" w:lineRule="exact"/>
        <w:ind w:firstLine="480" w:firstLineChars="200"/>
        <w:rPr>
          <w:rFonts w:ascii="宋体" w:hAnsi="宋体"/>
          <w:sz w:val="24"/>
        </w:rPr>
      </w:pPr>
      <w:r>
        <w:rPr>
          <w:rFonts w:hint="eastAsia" w:ascii="宋体" w:hAnsi="宋体"/>
          <w:sz w:val="24"/>
        </w:rPr>
        <w:t>甲方将</w:t>
      </w:r>
      <w:r>
        <w:rPr>
          <w:rFonts w:hint="eastAsia" w:ascii="宋体" w:hAnsi="宋体"/>
          <w:sz w:val="24"/>
          <w:lang w:eastAsia="zh-CN"/>
        </w:rPr>
        <w:t>转让标的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r>
        <w:rPr>
          <w:rFonts w:hint="eastAsia" w:ascii="宋体" w:hAnsi="宋体"/>
          <w:sz w:val="24"/>
          <w:highlight w:val="none"/>
          <w:lang w:val="en-US" w:eastAsia="zh-CN"/>
        </w:rPr>
        <w:t>其中，交易价款不含税金额</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元，税金</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r>
        <w:rPr>
          <w:rFonts w:hint="eastAsia" w:ascii="宋体" w:hAnsi="宋体"/>
          <w:sz w:val="24"/>
          <w:highlight w:val="none"/>
        </w:rPr>
        <w:t>。</w:t>
      </w:r>
    </w:p>
    <w:p>
      <w:pPr>
        <w:spacing w:line="500" w:lineRule="exact"/>
        <w:ind w:firstLine="480" w:firstLineChars="200"/>
        <w:rPr>
          <w:rFonts w:ascii="宋体" w:hAnsi="宋体"/>
          <w:sz w:val="24"/>
        </w:rPr>
      </w:pPr>
      <w:r>
        <w:rPr>
          <w:rFonts w:hint="eastAsia" w:ascii="宋体" w:hAnsi="宋体"/>
          <w:sz w:val="24"/>
        </w:rPr>
        <w:t>2.2其他应支付款项</w:t>
      </w:r>
    </w:p>
    <w:p>
      <w:pPr>
        <w:spacing w:line="500" w:lineRule="exact"/>
        <w:ind w:firstLine="480" w:firstLineChars="200"/>
        <w:rPr>
          <w:rFonts w:ascii="宋体" w:hAnsi="宋体"/>
          <w:sz w:val="24"/>
        </w:rPr>
      </w:pPr>
      <w:r>
        <w:rPr>
          <w:rFonts w:hint="eastAsia" w:ascii="宋体" w:hAnsi="宋体"/>
          <w:sz w:val="24"/>
        </w:rPr>
        <w:t>乙方应支付</w:t>
      </w:r>
      <w:r>
        <w:rPr>
          <w:rFonts w:hint="eastAsia" w:ascii="宋体" w:hAnsi="宋体" w:cs="宋体"/>
          <w:sz w:val="24"/>
        </w:rPr>
        <w:t>履约</w:t>
      </w:r>
      <w:r>
        <w:rPr>
          <w:rFonts w:hint="eastAsia" w:ascii="宋体" w:hAnsi="宋体"/>
          <w:sz w:val="24"/>
        </w:rPr>
        <w:t>保证金¥</w:t>
      </w:r>
      <w:r>
        <w:rPr>
          <w:rFonts w:hint="eastAsia" w:ascii="宋体" w:hAnsi="宋体"/>
          <w:sz w:val="24"/>
          <w:u w:val="single"/>
          <w:lang w:val="en-US" w:eastAsia="zh-CN"/>
        </w:rPr>
        <w:t>50000</w:t>
      </w:r>
      <w:r>
        <w:rPr>
          <w:rFonts w:hint="eastAsia" w:ascii="宋体" w:hAnsi="宋体"/>
          <w:sz w:val="24"/>
        </w:rPr>
        <w:t>元（大写：</w:t>
      </w:r>
      <w:r>
        <w:rPr>
          <w:rFonts w:hint="eastAsia" w:ascii="宋体" w:hAnsi="宋体"/>
          <w:sz w:val="24"/>
          <w:u w:val="single"/>
          <w:lang w:val="en-US" w:eastAsia="zh-CN"/>
        </w:rPr>
        <w:t>伍万</w:t>
      </w:r>
      <w:r>
        <w:rPr>
          <w:rFonts w:hint="eastAsia" w:ascii="宋体" w:hAnsi="宋体"/>
          <w:sz w:val="24"/>
        </w:rPr>
        <w:t>元）。</w:t>
      </w:r>
    </w:p>
    <w:p>
      <w:pPr>
        <w:spacing w:line="500" w:lineRule="exact"/>
        <w:ind w:firstLine="480" w:firstLineChars="200"/>
        <w:rPr>
          <w:rFonts w:ascii="宋体" w:hAnsi="宋体"/>
          <w:sz w:val="24"/>
        </w:rPr>
      </w:pPr>
      <w:r>
        <w:rPr>
          <w:rFonts w:hint="eastAsia" w:ascii="宋体" w:hAnsi="宋体"/>
          <w:sz w:val="24"/>
        </w:rPr>
        <w:t>2.3支付方式</w:t>
      </w:r>
    </w:p>
    <w:p>
      <w:pPr>
        <w:spacing w:line="500" w:lineRule="exact"/>
        <w:ind w:firstLine="480" w:firstLineChars="200"/>
        <w:rPr>
          <w:rFonts w:ascii="宋体" w:hAnsi="宋体"/>
          <w:sz w:val="24"/>
        </w:rPr>
      </w:pPr>
      <w:r>
        <w:rPr>
          <w:rFonts w:hint="eastAsia" w:ascii="宋体" w:hAnsi="宋体"/>
          <w:sz w:val="24"/>
        </w:rPr>
        <w:t>采用一次性付款方式，乙方应在本合同和《安全、消防协议书》签署之日起</w:t>
      </w:r>
      <w:r>
        <w:rPr>
          <w:rFonts w:hint="eastAsia" w:ascii="宋体" w:hAnsi="宋体"/>
          <w:sz w:val="24"/>
          <w:lang w:val="en-US" w:eastAsia="zh-CN"/>
        </w:rPr>
        <w:t>5</w:t>
      </w:r>
      <w:r>
        <w:rPr>
          <w:rFonts w:hint="eastAsia" w:ascii="宋体" w:hAnsi="宋体"/>
          <w:sz w:val="24"/>
        </w:rPr>
        <w:t>个工作日内向杭交所指定账户一次性支付交易服务费、履约保证金及交易价款等交易资金（本合同签署当日，乙方交纳的交易保证金依次冲抵交易服务费、履约保证金和交易价款）。</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p>
    <w:p>
      <w:pPr>
        <w:spacing w:line="500" w:lineRule="exact"/>
        <w:ind w:firstLine="480" w:firstLineChars="200"/>
        <w:rPr>
          <w:rFonts w:hint="eastAsia" w:ascii="宋体" w:hAnsi="宋体"/>
          <w:sz w:val="24"/>
          <w:lang w:val="en-US" w:eastAsia="zh-CN"/>
        </w:rPr>
      </w:pPr>
      <w:r>
        <w:rPr>
          <w:rFonts w:hint="eastAsia" w:ascii="宋体" w:hAnsi="宋体"/>
          <w:sz w:val="24"/>
          <w:lang w:val="en-US" w:eastAsia="zh-CN" w:bidi="ar"/>
        </w:rPr>
        <w:t>2.5</w:t>
      </w:r>
      <w:r>
        <w:rPr>
          <w:rFonts w:hint="eastAsia" w:ascii="宋体" w:hAnsi="宋体"/>
          <w:sz w:val="24"/>
          <w:lang w:bidi="ar"/>
        </w:rPr>
        <w:t>交易服务费发票由杭州企业产权交易中心有限公司开具。</w:t>
      </w:r>
      <w:r>
        <w:rPr>
          <w:rFonts w:hint="eastAsia" w:hAnsi="新宋体" w:eastAsia="新宋体"/>
          <w:sz w:val="24"/>
          <w:lang w:bidi="ar"/>
        </w:rPr>
        <w:t>交易价款票据</w:t>
      </w:r>
      <w:r>
        <w:rPr>
          <w:rFonts w:hint="eastAsia" w:ascii="宋体" w:hAnsi="宋体"/>
          <w:sz w:val="24"/>
          <w:lang w:bidi="ar"/>
        </w:rPr>
        <w:t>由</w:t>
      </w:r>
      <w:r>
        <w:rPr>
          <w:rFonts w:hint="eastAsia" w:ascii="宋体" w:hAnsi="宋体" w:eastAsia="宋体" w:cs="宋体"/>
          <w:sz w:val="24"/>
          <w:szCs w:val="24"/>
        </w:rPr>
        <w:t>杭州市城市建设投资集团有限公司</w:t>
      </w:r>
      <w:r>
        <w:rPr>
          <w:rFonts w:hint="eastAsia" w:ascii="Times New Roman" w:hAnsi="新宋体" w:eastAsia="新宋体" w:cs="Times New Roman"/>
          <w:sz w:val="24"/>
          <w:szCs w:val="24"/>
          <w:highlight w:val="none"/>
        </w:rPr>
        <w:t>按照国家相关法律法规开具</w:t>
      </w:r>
      <w:r>
        <w:rPr>
          <w:rFonts w:hint="eastAsia" w:ascii="宋体" w:hAnsi="宋体"/>
          <w:sz w:val="24"/>
          <w:highlight w:val="none"/>
        </w:rPr>
        <w:t>相应金额的增值税</w:t>
      </w:r>
      <w:r>
        <w:rPr>
          <w:rFonts w:hint="eastAsia" w:ascii="宋体" w:hAnsi="宋体"/>
          <w:sz w:val="24"/>
          <w:highlight w:val="none"/>
          <w:lang w:val="en-US" w:eastAsia="zh-CN"/>
        </w:rPr>
        <w:t>专用</w:t>
      </w:r>
      <w:r>
        <w:rPr>
          <w:rFonts w:hint="eastAsia" w:ascii="宋体" w:hAnsi="宋体"/>
          <w:sz w:val="24"/>
          <w:highlight w:val="none"/>
        </w:rPr>
        <w:t>发票（税率为</w:t>
      </w: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lang w:bidi="ar"/>
        </w:rPr>
        <w:t>。</w:t>
      </w:r>
    </w:p>
    <w:p>
      <w:pPr>
        <w:numPr>
          <w:ilvl w:val="0"/>
          <w:numId w:val="1"/>
        </w:numPr>
        <w:tabs>
          <w:tab w:val="left" w:pos="426"/>
        </w:tabs>
        <w:spacing w:line="500" w:lineRule="exact"/>
        <w:rPr>
          <w:rFonts w:ascii="宋体" w:hAnsi="宋体"/>
          <w:b/>
          <w:sz w:val="24"/>
        </w:rPr>
      </w:pPr>
      <w:r>
        <w:rPr>
          <w:rFonts w:hint="eastAsia" w:ascii="宋体" w:hAnsi="宋体"/>
          <w:b/>
          <w:sz w:val="24"/>
          <w:lang w:eastAsia="zh-CN"/>
        </w:rPr>
        <w:t>标的交付</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3.1甲方应在乙方按时足额付清交易服务费、履约保证金和交易价款后与乙方办理</w:t>
      </w:r>
      <w:r>
        <w:rPr>
          <w:rFonts w:hint="eastAsia" w:ascii="宋体" w:hAnsi="宋体" w:cs="Times New Roman"/>
          <w:kern w:val="2"/>
          <w:sz w:val="24"/>
          <w:szCs w:val="24"/>
          <w:lang w:val="en-US" w:eastAsia="zh-CN" w:bidi="ar"/>
        </w:rPr>
        <w:t>转让标的交付</w:t>
      </w:r>
      <w:r>
        <w:rPr>
          <w:rFonts w:hint="eastAsia" w:ascii="宋体" w:hAnsi="宋体" w:eastAsia="宋体" w:cs="Times New Roman"/>
          <w:kern w:val="2"/>
          <w:sz w:val="24"/>
          <w:szCs w:val="24"/>
          <w:lang w:val="en-US" w:eastAsia="zh-CN" w:bidi="ar"/>
        </w:rPr>
        <w:t>手续。</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3.2本次</w:t>
      </w:r>
      <w:r>
        <w:rPr>
          <w:rFonts w:hint="eastAsia" w:ascii="宋体" w:hAnsi="宋体" w:cs="Times New Roman"/>
          <w:kern w:val="2"/>
          <w:sz w:val="24"/>
          <w:szCs w:val="24"/>
          <w:lang w:val="en-US" w:eastAsia="zh-CN" w:bidi="ar"/>
        </w:rPr>
        <w:t>转让标的</w:t>
      </w:r>
      <w:r>
        <w:rPr>
          <w:rFonts w:hint="eastAsia" w:ascii="宋体" w:hAnsi="宋体" w:eastAsia="宋体" w:cs="Times New Roman"/>
          <w:kern w:val="2"/>
          <w:sz w:val="24"/>
          <w:szCs w:val="24"/>
          <w:lang w:val="en-US" w:eastAsia="zh-CN" w:bidi="ar"/>
        </w:rPr>
        <w:t>交付地为展示地，双方在交付清单上盖章即视为标的交付完毕，全部标的名称、规格型号、质量、性能均以现场展示实物为准。</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Times New Roman"/>
          <w:kern w:val="2"/>
          <w:sz w:val="24"/>
          <w:szCs w:val="24"/>
          <w:lang w:val="en-US" w:eastAsia="zh-CN" w:bidi="ar"/>
        </w:rPr>
        <w:t>3.3在标的交付过程中，乙方须服从甲方对标的交付的有关管理规定，甲方有权对违反规定的乙方不予移交，乙方承担由此产生的一切后果</w:t>
      </w:r>
      <w:r>
        <w:rPr>
          <w:rFonts w:hint="eastAsia" w:ascii="宋体" w:hAnsi="宋体" w:eastAsia="宋体" w:cs="宋体"/>
          <w:kern w:val="2"/>
          <w:sz w:val="24"/>
          <w:szCs w:val="24"/>
          <w:lang w:val="en-US" w:eastAsia="zh-CN" w:bidi="ar"/>
        </w:rPr>
        <w:t>。</w:t>
      </w:r>
    </w:p>
    <w:p>
      <w:pPr>
        <w:spacing w:line="440" w:lineRule="exact"/>
        <w:ind w:firstLine="480" w:firstLineChars="200"/>
        <w:rPr>
          <w:rFonts w:ascii="宋体" w:hAnsi="宋体"/>
          <w:sz w:val="24"/>
        </w:rPr>
      </w:pPr>
      <w:r>
        <w:rPr>
          <w:rFonts w:hint="eastAsia" w:ascii="宋体" w:hAnsi="宋体"/>
          <w:sz w:val="24"/>
        </w:rPr>
        <w:t>3.4</w:t>
      </w:r>
      <w:r>
        <w:rPr>
          <w:rFonts w:hint="eastAsia" w:ascii="宋体" w:hAnsi="宋体"/>
          <w:sz w:val="24"/>
          <w:lang w:eastAsia="zh-CN"/>
        </w:rPr>
        <w:t>转让标的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转让标的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转让标的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spacing w:line="500" w:lineRule="exact"/>
        <w:ind w:firstLine="480" w:firstLineChars="200"/>
        <w:rPr>
          <w:rFonts w:ascii="宋体" w:hAnsi="宋体"/>
          <w:sz w:val="24"/>
        </w:rPr>
      </w:pPr>
      <w:r>
        <w:rPr>
          <w:rFonts w:hint="eastAsia" w:ascii="宋体" w:hAnsi="宋体"/>
          <w:sz w:val="24"/>
        </w:rPr>
        <w:t>3.5</w:t>
      </w:r>
      <w:r>
        <w:rPr>
          <w:rFonts w:ascii="宋体" w:hAnsi="宋体"/>
          <w:sz w:val="24"/>
        </w:rPr>
        <w:t>如</w:t>
      </w:r>
      <w:r>
        <w:rPr>
          <w:rFonts w:hint="eastAsia" w:ascii="宋体" w:hAnsi="宋体"/>
          <w:sz w:val="24"/>
        </w:rPr>
        <w:t>甲方</w:t>
      </w:r>
      <w:r>
        <w:rPr>
          <w:rFonts w:ascii="宋体" w:hAnsi="宋体"/>
          <w:sz w:val="24"/>
        </w:rPr>
        <w:t>发生特殊情况，使成交标的无法按期移交或拆除、搬迁、清运无法进行，</w:t>
      </w:r>
      <w:r>
        <w:rPr>
          <w:rFonts w:hint="eastAsia" w:ascii="宋体" w:hAnsi="宋体"/>
          <w:sz w:val="24"/>
        </w:rPr>
        <w:t>甲方</w:t>
      </w:r>
      <w:r>
        <w:rPr>
          <w:rFonts w:ascii="宋体" w:hAnsi="宋体"/>
          <w:sz w:val="24"/>
        </w:rPr>
        <w:t>有权延期或暂时中止成交标的移交，成交标的的搬迁期限作相应顺延。在此期间所造成的损失，由乙方全部自行承担，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440" w:lineRule="exact"/>
        <w:ind w:firstLine="480" w:firstLineChars="200"/>
        <w:rPr>
          <w:rFonts w:ascii="宋体" w:hAnsi="宋体"/>
          <w:sz w:val="24"/>
        </w:rPr>
      </w:pPr>
      <w:r>
        <w:rPr>
          <w:rFonts w:hint="eastAsia" w:ascii="宋体" w:hAnsi="宋体"/>
          <w:sz w:val="24"/>
        </w:rPr>
        <w:t>3.6</w:t>
      </w:r>
      <w:r>
        <w:rPr>
          <w:rFonts w:hint="eastAsia" w:ascii="宋体" w:hAnsi="宋体"/>
          <w:sz w:val="24"/>
          <w:lang w:val="en-US" w:eastAsia="zh-CN"/>
        </w:rPr>
        <w:t>乙方</w:t>
      </w:r>
      <w:r>
        <w:rPr>
          <w:rFonts w:hint="eastAsia" w:ascii="宋体" w:hAnsi="宋体"/>
          <w:sz w:val="24"/>
        </w:rPr>
        <w:t>如在交付日未提出书面异议的，视作对交付事项、范围和标的数量、品质无异议。</w:t>
      </w:r>
    </w:p>
    <w:p>
      <w:pPr>
        <w:spacing w:line="440" w:lineRule="exact"/>
        <w:ind w:firstLine="480" w:firstLineChars="200"/>
        <w:rPr>
          <w:rFonts w:ascii="宋体" w:hAnsi="宋体"/>
          <w:sz w:val="24"/>
        </w:rPr>
      </w:pPr>
      <w:r>
        <w:rPr>
          <w:rFonts w:hint="eastAsia" w:ascii="宋体" w:hAnsi="宋体"/>
          <w:sz w:val="24"/>
        </w:rPr>
        <w:t>3.7</w:t>
      </w:r>
      <w:r>
        <w:rPr>
          <w:rFonts w:hint="eastAsia" w:ascii="宋体" w:hAnsi="宋体"/>
          <w:sz w:val="24"/>
          <w:lang w:eastAsia="zh-CN"/>
        </w:rPr>
        <w:t>转让标的</w:t>
      </w:r>
      <w:r>
        <w:rPr>
          <w:rFonts w:hint="eastAsia" w:ascii="宋体" w:hAnsi="宋体"/>
          <w:sz w:val="24"/>
        </w:rPr>
        <w:t>已进行了公开展示。受让方不能以标的存在瑕疵或缺陷而向甲方要求退货或赔偿，甲方不承担任何责任。</w:t>
      </w:r>
    </w:p>
    <w:p>
      <w:pPr>
        <w:spacing w:line="440" w:lineRule="exact"/>
        <w:rPr>
          <w:rFonts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付清全部交易款项之日起</w:t>
      </w:r>
      <w:r>
        <w:rPr>
          <w:rFonts w:hint="eastAsia" w:ascii="宋体" w:hAnsi="宋体"/>
          <w:sz w:val="24"/>
          <w:highlight w:val="yellow"/>
          <w:u w:val="single"/>
          <w:lang w:val="en-US" w:eastAsia="zh-CN"/>
        </w:rPr>
        <w:t>10</w:t>
      </w:r>
      <w:r>
        <w:rPr>
          <w:rFonts w:hint="eastAsia" w:ascii="宋体" w:hAnsi="宋体"/>
          <w:sz w:val="24"/>
          <w:highlight w:val="yellow"/>
        </w:rPr>
        <w:t>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交付地，且不得在交付地进行拆解作业。除非甲方书面确认，乙方不得以任何理由对逾期未全部或者部分完成合同义务的违约责任提出抗辩和免责要求。</w:t>
      </w:r>
    </w:p>
    <w:p>
      <w:pPr>
        <w:spacing w:line="500" w:lineRule="exact"/>
        <w:ind w:firstLine="480" w:firstLineChars="200"/>
        <w:rPr>
          <w:rFonts w:ascii="宋体" w:hAnsi="宋体"/>
          <w:sz w:val="24"/>
        </w:rPr>
      </w:pPr>
      <w:r>
        <w:rPr>
          <w:rFonts w:hint="eastAsia" w:ascii="宋体" w:hAnsi="宋体"/>
          <w:sz w:val="24"/>
        </w:rPr>
        <w:t>4.2乙方知悉甲方不保证基于</w:t>
      </w:r>
      <w:r>
        <w:rPr>
          <w:rFonts w:hint="eastAsia" w:ascii="宋体" w:hAnsi="宋体"/>
          <w:sz w:val="24"/>
          <w:lang w:val="en-US" w:eastAsia="zh-CN"/>
        </w:rPr>
        <w:t>转让</w:t>
      </w:r>
      <w:r>
        <w:rPr>
          <w:rFonts w:hint="eastAsia" w:ascii="宋体" w:hAnsi="宋体"/>
          <w:sz w:val="24"/>
        </w:rPr>
        <w:t>标的产生的废品是可用的，不对其安全、质量或技术性能负责，无论乙方将废品用于何种目的（包括但不限于出售），甲方均不承担任何责任，乙方自行承担废品再生利用过程中的一切责任。</w:t>
      </w:r>
    </w:p>
    <w:p>
      <w:pPr>
        <w:spacing w:line="500" w:lineRule="exact"/>
        <w:ind w:firstLine="480" w:firstLineChars="200"/>
        <w:rPr>
          <w:rFonts w:ascii="宋体" w:hAnsi="宋体"/>
          <w:sz w:val="24"/>
        </w:rPr>
      </w:pPr>
      <w:r>
        <w:rPr>
          <w:rFonts w:hint="eastAsia" w:ascii="宋体" w:hAnsi="宋体"/>
          <w:sz w:val="24"/>
        </w:rPr>
        <w:t>4.3乙方应严格履行本合同义务，在拆除、拆卸、搬迁、清运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pPr>
        <w:spacing w:line="500" w:lineRule="exact"/>
        <w:ind w:firstLine="480" w:firstLineChars="200"/>
        <w:rPr>
          <w:rFonts w:ascii="宋体" w:hAnsi="宋体"/>
          <w:sz w:val="24"/>
        </w:rPr>
      </w:pPr>
      <w:r>
        <w:rPr>
          <w:rFonts w:hint="eastAsia" w:ascii="宋体" w:hAnsi="宋体"/>
          <w:sz w:val="24"/>
        </w:rPr>
        <w:t>4.4甲方不对</w:t>
      </w:r>
      <w:r>
        <w:rPr>
          <w:rFonts w:hint="eastAsia" w:ascii="宋体" w:hAnsi="宋体"/>
          <w:sz w:val="24"/>
          <w:lang w:eastAsia="zh-CN"/>
        </w:rPr>
        <w:t>转让标的</w:t>
      </w:r>
      <w:r>
        <w:rPr>
          <w:rFonts w:hint="eastAsia" w:ascii="宋体" w:hAnsi="宋体"/>
          <w:sz w:val="24"/>
        </w:rPr>
        <w:t>的安全、质量或技术性能等负责。受让标的后，乙方应依法依规开展</w:t>
      </w:r>
      <w:r>
        <w:rPr>
          <w:rFonts w:hint="eastAsia" w:ascii="宋体" w:hAnsi="宋体"/>
          <w:sz w:val="24"/>
          <w:lang w:eastAsia="zh-CN"/>
        </w:rPr>
        <w:t>转让标的</w:t>
      </w:r>
      <w:r>
        <w:rPr>
          <w:rFonts w:hint="eastAsia" w:ascii="宋体" w:hAnsi="宋体"/>
          <w:sz w:val="24"/>
        </w:rPr>
        <w:t>物的后续使用行为，乙方自行承担</w:t>
      </w:r>
      <w:r>
        <w:rPr>
          <w:rFonts w:hint="eastAsia" w:ascii="宋体" w:hAnsi="宋体"/>
          <w:sz w:val="24"/>
          <w:lang w:eastAsia="zh-CN"/>
        </w:rPr>
        <w:t>转让标的</w:t>
      </w:r>
      <w:r>
        <w:rPr>
          <w:rFonts w:hint="eastAsia" w:ascii="宋体" w:hAnsi="宋体"/>
          <w:sz w:val="24"/>
        </w:rPr>
        <w:t>后续使用过程中的一切责任，与甲方无关。</w:t>
      </w:r>
    </w:p>
    <w:p>
      <w:pPr>
        <w:spacing w:line="500" w:lineRule="exact"/>
        <w:ind w:firstLine="480" w:firstLineChars="200"/>
        <w:rPr>
          <w:rFonts w:ascii="宋体" w:hAnsi="宋体"/>
          <w:sz w:val="24"/>
        </w:rPr>
      </w:pPr>
      <w:r>
        <w:rPr>
          <w:rFonts w:hint="eastAsia" w:ascii="宋体" w:hAnsi="宋体"/>
          <w:color w:val="000000"/>
          <w:sz w:val="24"/>
        </w:rPr>
        <w:t>4.5乙方不得拆除</w:t>
      </w:r>
      <w:r>
        <w:rPr>
          <w:rFonts w:hint="eastAsia" w:ascii="宋体" w:hAnsi="宋体"/>
          <w:sz w:val="24"/>
        </w:rPr>
        <w:t>、损坏</w:t>
      </w:r>
      <w:r>
        <w:rPr>
          <w:rFonts w:hint="eastAsia" w:ascii="宋体" w:hAnsi="宋体"/>
          <w:color w:val="000000"/>
          <w:sz w:val="24"/>
        </w:rPr>
        <w:t>不属于标的范围内的资产，若超出标的范围，均按“谁损害、谁修复”原则进行修复，并按原价进行赔偿，赔偿款项可直接在乙方缴纳的履约保证金中扣除，不足部分由乙方予以补足</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4.6乙方</w:t>
      </w:r>
      <w:r>
        <w:rPr>
          <w:rFonts w:ascii="宋体" w:hAnsi="宋体"/>
          <w:sz w:val="24"/>
        </w:rPr>
        <w:t>对本次</w:t>
      </w:r>
      <w:r>
        <w:rPr>
          <w:rFonts w:hint="eastAsia" w:ascii="宋体" w:hAnsi="宋体"/>
          <w:sz w:val="24"/>
          <w:lang w:eastAsia="zh-CN"/>
        </w:rPr>
        <w:t>转让标的</w:t>
      </w:r>
      <w:r>
        <w:rPr>
          <w:rFonts w:ascii="宋体" w:hAnsi="宋体"/>
          <w:sz w:val="24"/>
        </w:rPr>
        <w:t>在搬迁、清运</w:t>
      </w:r>
      <w:r>
        <w:rPr>
          <w:rFonts w:hint="eastAsia" w:ascii="宋体" w:hAnsi="宋体"/>
          <w:sz w:val="24"/>
        </w:rPr>
        <w:t>、拆解</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spacing w:line="500" w:lineRule="exact"/>
        <w:ind w:firstLine="480" w:firstLineChars="200"/>
        <w:rPr>
          <w:rFonts w:ascii="宋体" w:hAnsi="宋体"/>
          <w:sz w:val="24"/>
        </w:rPr>
      </w:pPr>
      <w:r>
        <w:rPr>
          <w:rFonts w:hint="eastAsia" w:ascii="宋体" w:hAnsi="宋体"/>
          <w:sz w:val="24"/>
        </w:rPr>
        <w:t>4.7乙方保证严格按照《安全、消防协议书》内容执行。因处置不善而产生的一切后果均由乙方承担全部责任。</w:t>
      </w:r>
    </w:p>
    <w:p>
      <w:pPr>
        <w:spacing w:line="440" w:lineRule="exact"/>
        <w:ind w:firstLine="480" w:firstLineChars="200"/>
        <w:rPr>
          <w:rFonts w:ascii="宋体" w:hAnsi="宋体"/>
          <w:sz w:val="24"/>
        </w:rPr>
      </w:pPr>
      <w:r>
        <w:rPr>
          <w:rFonts w:hint="eastAsia" w:ascii="宋体" w:hAnsi="宋体"/>
          <w:sz w:val="24"/>
        </w:rPr>
        <w:t>4.8</w:t>
      </w:r>
      <w:r>
        <w:rPr>
          <w:rFonts w:ascii="宋体" w:hAnsi="宋体"/>
          <w:sz w:val="24"/>
        </w:rPr>
        <w:t>本次</w:t>
      </w:r>
      <w:r>
        <w:rPr>
          <w:rFonts w:hint="eastAsia" w:ascii="宋体" w:hAnsi="宋体"/>
          <w:sz w:val="24"/>
          <w:lang w:eastAsia="zh-CN"/>
        </w:rPr>
        <w:t>转让标的</w:t>
      </w:r>
      <w:r>
        <w:rPr>
          <w:rFonts w:hint="eastAsia" w:ascii="宋体" w:hAnsi="宋体"/>
          <w:sz w:val="24"/>
        </w:rPr>
        <w:t>在搬迁、清运、拆解过程中所涉及的一切费用均由乙方承担。</w:t>
      </w:r>
    </w:p>
    <w:p>
      <w:pPr>
        <w:spacing w:line="500" w:lineRule="exact"/>
        <w:ind w:firstLine="480" w:firstLineChars="200"/>
        <w:rPr>
          <w:rFonts w:ascii="宋体" w:hAnsi="宋体"/>
          <w:sz w:val="24"/>
        </w:rPr>
      </w:pPr>
      <w:r>
        <w:rPr>
          <w:rFonts w:hint="eastAsia" w:ascii="宋体" w:hAnsi="宋体"/>
          <w:sz w:val="24"/>
        </w:rPr>
        <w:t>4.9乙方</w:t>
      </w:r>
      <w:r>
        <w:rPr>
          <w:rFonts w:ascii="宋体" w:hAnsi="宋体"/>
          <w:sz w:val="24"/>
        </w:rPr>
        <w:t>在对</w:t>
      </w:r>
      <w:r>
        <w:rPr>
          <w:rFonts w:hint="eastAsia" w:ascii="宋体" w:hAnsi="宋体"/>
          <w:sz w:val="24"/>
          <w:lang w:eastAsia="zh-CN"/>
        </w:rPr>
        <w:t>转让标的</w:t>
      </w:r>
      <w:r>
        <w:rPr>
          <w:rFonts w:ascii="宋体" w:hAnsi="宋体"/>
          <w:sz w:val="24"/>
        </w:rPr>
        <w:t>的搬迁、清运</w:t>
      </w:r>
      <w:r>
        <w:rPr>
          <w:rFonts w:hint="eastAsia" w:ascii="宋体" w:hAnsi="宋体"/>
          <w:sz w:val="24"/>
        </w:rPr>
        <w:t>、</w:t>
      </w:r>
      <w:r>
        <w:rPr>
          <w:rFonts w:ascii="宋体" w:hAnsi="宋体"/>
          <w:sz w:val="24"/>
        </w:rPr>
        <w:t>拆解过程中，如发生纠纷等情况，全部由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4.10乙方在标的拆除、搬迁、清运结束后，应通知甲方，接受甲方的验收。乙方凭甲方出具的完工证明向</w:t>
      </w:r>
      <w:r>
        <w:rPr>
          <w:rFonts w:hint="eastAsia" w:ascii="宋体" w:hAnsi="宋体"/>
          <w:sz w:val="24"/>
          <w:lang w:val="en-US" w:eastAsia="zh-CN"/>
        </w:rPr>
        <w:t>杭交所</w:t>
      </w:r>
      <w:r>
        <w:rPr>
          <w:rFonts w:hint="eastAsia" w:ascii="宋体" w:hAnsi="宋体"/>
          <w:sz w:val="24"/>
        </w:rPr>
        <w:t>办理退还履约保证金手续（该保证金不计息）。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spacing w:line="500" w:lineRule="exact"/>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spacing w:line="500" w:lineRule="exact"/>
        <w:ind w:firstLine="480" w:firstLineChars="200"/>
        <w:rPr>
          <w:rFonts w:hint="eastAsia" w:ascii="宋体" w:hAnsi="宋体"/>
          <w:sz w:val="24"/>
        </w:rPr>
      </w:pPr>
      <w:r>
        <w:rPr>
          <w:rFonts w:hint="eastAsia" w:ascii="宋体" w:hAnsi="宋体"/>
          <w:sz w:val="24"/>
        </w:rPr>
        <w:t>7.1本合同生效后，任何一方无故提出终止合同，给对方造成损失的，应承担赔偿责任。</w:t>
      </w:r>
    </w:p>
    <w:p>
      <w:pPr>
        <w:spacing w:line="500" w:lineRule="exact"/>
        <w:ind w:firstLine="480" w:firstLineChars="200"/>
        <w:rPr>
          <w:rFonts w:hint="eastAsia" w:ascii="宋体" w:hAnsi="宋体"/>
          <w:sz w:val="24"/>
        </w:rPr>
      </w:pPr>
      <w:r>
        <w:rPr>
          <w:rFonts w:hint="eastAsia" w:ascii="宋体" w:hAnsi="宋体"/>
          <w:sz w:val="24"/>
        </w:rPr>
        <w:t>7.2乙方未按本合同约定期限支付交易价款的，应向甲方支付逾期付款违约金。违约金按照延迟支付期间应付未付价款的每日万分之五计算。</w:t>
      </w:r>
    </w:p>
    <w:p>
      <w:pPr>
        <w:spacing w:line="500" w:lineRule="exact"/>
        <w:ind w:firstLine="480" w:firstLineChars="200"/>
        <w:rPr>
          <w:rFonts w:hint="eastAsia" w:ascii="宋体" w:hAnsi="宋体"/>
          <w:sz w:val="24"/>
        </w:rPr>
      </w:pPr>
      <w:r>
        <w:rPr>
          <w:rFonts w:hint="eastAsia" w:ascii="宋体" w:hAnsi="宋体"/>
          <w:sz w:val="24"/>
        </w:rPr>
        <w:t>逾期付款超过 5日的，甲方有权解除本合同并要求扣除乙方支付的交易资金。扣除的交易资金首先用于支付交易服务费，剩余款项作为对甲方的赔偿，不足以弥补甲方损失的，甲方可继续向乙方追偿。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7.3乙方未按期将标的搬离交付现场的，自逾期之日起应支付每天</w:t>
      </w:r>
      <w:r>
        <w:rPr>
          <w:rFonts w:hint="eastAsia" w:ascii="宋体" w:hAnsi="宋体"/>
          <w:sz w:val="24"/>
          <w:lang w:val="en-US" w:eastAsia="zh-CN"/>
        </w:rPr>
        <w:t>1</w:t>
      </w:r>
      <w:bookmarkStart w:id="0" w:name="_GoBack"/>
      <w:bookmarkEnd w:id="0"/>
      <w:r>
        <w:rPr>
          <w:rFonts w:hint="eastAsia" w:ascii="宋体" w:hAnsi="宋体"/>
          <w:sz w:val="24"/>
          <w:lang w:val="en-US" w:eastAsia="zh-CN"/>
        </w:rPr>
        <w:t>0000</w:t>
      </w:r>
      <w:r>
        <w:rPr>
          <w:rFonts w:hint="eastAsia" w:ascii="宋体" w:hAnsi="宋体"/>
          <w:sz w:val="24"/>
        </w:rPr>
        <w:t>元的违约金，从履约保证金中直接扣除。逾期超过2日，视为乙方根本违约，甲方有权单方面解除本合同。甲方解除本合同的，除乙方已付的交易价款、履约保证金和交易服务费不予返还外，未提取的标的物，视作乙方自动放弃，无偿归甲方所有，并承担由此而产生的一切经济责任。</w:t>
      </w:r>
    </w:p>
    <w:p>
      <w:pPr>
        <w:spacing w:line="50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.4除非甲方书面确认，乙方不得以任何理由对逾期未全部或者部分完成合同义务的违约责任提出抗辩和免责要求。</w:t>
      </w:r>
    </w:p>
    <w:p>
      <w:pPr>
        <w:spacing w:line="50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.5本合同所指守约方的损失，包括但不限于直接损失、间接损失以及守约方因此而支付的合理费用（包括但不限于诉讼费、律师费、调查费、差旅费、评估费、执行费、鉴定费等）。</w:t>
      </w:r>
    </w:p>
    <w:p>
      <w:pPr>
        <w:spacing w:line="500" w:lineRule="exact"/>
        <w:rPr>
          <w:rFonts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适用法律及争议解决方式</w:t>
      </w:r>
    </w:p>
    <w:p>
      <w:pPr>
        <w:spacing w:line="50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.1本合同及产权交易中的行为均适用中华人民共和国法律。</w:t>
      </w:r>
    </w:p>
    <w:p>
      <w:pPr>
        <w:spacing w:line="500" w:lineRule="exact"/>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.2有关本合同的解释或履行，当事人之间发生争议的，应由双方协商解决；协商解决不成的，任何一方均可依法向甲方所在地人民法院起诉。</w:t>
      </w:r>
    </w:p>
    <w:p>
      <w:pPr>
        <w:spacing w:line="500" w:lineRule="exact"/>
        <w:rPr>
          <w:rFonts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合同的生效</w:t>
      </w:r>
    </w:p>
    <w:p>
      <w:pPr>
        <w:spacing w:line="500" w:lineRule="exact"/>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.1本合同自甲、乙</w:t>
      </w:r>
      <w:r>
        <w:rPr>
          <w:rFonts w:hint="eastAsia" w:ascii="宋体" w:hAnsi="宋体"/>
          <w:color w:val="000000"/>
          <w:sz w:val="24"/>
        </w:rPr>
        <w:t>双方</w:t>
      </w:r>
      <w:r>
        <w:rPr>
          <w:rFonts w:hint="eastAsia" w:ascii="宋体" w:hAnsi="宋体"/>
          <w:color w:val="000000"/>
          <w:sz w:val="24"/>
          <w:lang w:val="en-US" w:eastAsia="zh-CN"/>
        </w:rPr>
        <w:t>签字或盖章</w:t>
      </w:r>
      <w:r>
        <w:rPr>
          <w:rFonts w:hint="eastAsia" w:ascii="宋体" w:hAnsi="宋体"/>
          <w:color w:val="000000"/>
          <w:sz w:val="24"/>
        </w:rPr>
        <w:t>之日起生效</w:t>
      </w:r>
      <w:r>
        <w:rPr>
          <w:rFonts w:hint="eastAsia" w:ascii="宋体" w:hAnsi="宋体"/>
          <w:sz w:val="24"/>
        </w:rPr>
        <w:t>。</w:t>
      </w:r>
    </w:p>
    <w:p>
      <w:pPr>
        <w:spacing w:line="500" w:lineRule="exact"/>
        <w:rPr>
          <w:rFonts w:ascii="宋体" w:hAnsi="宋体"/>
          <w:b/>
          <w:sz w:val="24"/>
        </w:rPr>
      </w:pPr>
      <w:r>
        <w:rPr>
          <w:rFonts w:hint="eastAsia" w:ascii="宋体" w:hAnsi="宋体"/>
          <w:b/>
          <w:sz w:val="24"/>
        </w:rPr>
        <w:t>第</w:t>
      </w:r>
      <w:r>
        <w:rPr>
          <w:rFonts w:hint="eastAsia" w:ascii="宋体" w:hAnsi="宋体"/>
          <w:b/>
          <w:sz w:val="24"/>
          <w:lang w:val="en-US" w:eastAsia="zh-CN"/>
        </w:rPr>
        <w:t>十</w:t>
      </w:r>
      <w:r>
        <w:rPr>
          <w:rFonts w:hint="eastAsia" w:ascii="宋体" w:hAnsi="宋体"/>
          <w:b/>
          <w:sz w:val="24"/>
        </w:rPr>
        <w:t>条 其他</w:t>
      </w:r>
    </w:p>
    <w:p>
      <w:pPr>
        <w:spacing w:line="50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.2乙方在受让</w:t>
      </w:r>
      <w:r>
        <w:rPr>
          <w:rFonts w:hint="eastAsia" w:ascii="宋体" w:hAnsi="宋体"/>
          <w:sz w:val="24"/>
          <w:lang w:eastAsia="zh-CN"/>
        </w:rPr>
        <w:t>转让标的</w:t>
      </w:r>
      <w:r>
        <w:rPr>
          <w:rFonts w:hint="eastAsia" w:ascii="宋体" w:hAnsi="宋体"/>
          <w:sz w:val="24"/>
        </w:rPr>
        <w:t>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pPr>
        <w:spacing w:line="500" w:lineRule="exact"/>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.3</w:t>
      </w:r>
      <w:r>
        <w:rPr>
          <w:rFonts w:ascii="宋体" w:hAnsi="宋体"/>
          <w:sz w:val="24"/>
        </w:rPr>
        <w:t>本合同一式</w:t>
      </w:r>
      <w:r>
        <w:rPr>
          <w:rFonts w:hint="eastAsia" w:ascii="宋体" w:hAnsi="宋体"/>
          <w:sz w:val="24"/>
          <w:lang w:val="en-US" w:eastAsia="zh-CN"/>
        </w:rPr>
        <w:t>伍</w:t>
      </w:r>
      <w:r>
        <w:rPr>
          <w:rFonts w:ascii="宋体" w:hAnsi="宋体"/>
          <w:sz w:val="24"/>
        </w:rPr>
        <w:t>份，</w:t>
      </w:r>
      <w:r>
        <w:rPr>
          <w:rFonts w:hint="eastAsia" w:ascii="宋体" w:hAnsi="宋体"/>
          <w:sz w:val="24"/>
        </w:rPr>
        <w:t>甲</w:t>
      </w:r>
      <w:r>
        <w:rPr>
          <w:rFonts w:hint="eastAsia" w:ascii="宋体" w:hAnsi="宋体"/>
          <w:sz w:val="24"/>
          <w:lang w:val="en-US" w:eastAsia="zh-CN"/>
        </w:rPr>
        <w:t>方贰</w:t>
      </w:r>
      <w:r>
        <w:rPr>
          <w:rFonts w:hint="eastAsia" w:ascii="宋体" w:hAnsi="宋体"/>
          <w:sz w:val="24"/>
        </w:rPr>
        <w:t>份</w:t>
      </w:r>
      <w:r>
        <w:rPr>
          <w:rFonts w:hint="eastAsia" w:ascii="宋体" w:hAnsi="宋体"/>
          <w:sz w:val="24"/>
          <w:lang w:eastAsia="zh-CN"/>
        </w:rPr>
        <w:t>，</w:t>
      </w:r>
      <w:r>
        <w:rPr>
          <w:rFonts w:hint="eastAsia" w:ascii="宋体" w:hAnsi="宋体"/>
          <w:sz w:val="24"/>
          <w:lang w:val="en-US" w:eastAsia="zh-CN"/>
        </w:rPr>
        <w:t>乙方贰份</w:t>
      </w:r>
      <w:r>
        <w:rPr>
          <w:rFonts w:hint="eastAsia" w:ascii="宋体" w:hAnsi="宋体"/>
          <w:sz w:val="24"/>
        </w:rPr>
        <w:t>，</w:t>
      </w:r>
      <w:r>
        <w:rPr>
          <w:rFonts w:ascii="宋体" w:hAnsi="宋体"/>
          <w:sz w:val="24"/>
        </w:rPr>
        <w:t>其余壹份报杭交所留存。</w:t>
      </w:r>
    </w:p>
    <w:p>
      <w:pPr>
        <w:spacing w:line="500" w:lineRule="exact"/>
        <w:rPr>
          <w:rFonts w:ascii="宋体" w:hAnsi="宋体"/>
          <w:sz w:val="24"/>
        </w:rPr>
      </w:pPr>
      <w:r>
        <w:rPr>
          <w:rFonts w:hint="eastAsia" w:ascii="宋体" w:hAnsi="宋体"/>
          <w:sz w:val="24"/>
        </w:rPr>
        <w:t>(以下无正文)</w:t>
      </w:r>
    </w:p>
    <w:p>
      <w:pPr>
        <w:spacing w:line="500" w:lineRule="exact"/>
        <w:rPr>
          <w:rFonts w:ascii="宋体" w:hAnsi="宋体"/>
          <w:sz w:val="24"/>
        </w:rPr>
        <w:sectPr>
          <w:footerReference r:id="rId3" w:type="default"/>
          <w:footerReference r:id="rId4" w:type="even"/>
          <w:pgSz w:w="11906" w:h="16838"/>
          <w:pgMar w:top="1440" w:right="1684" w:bottom="1157" w:left="1684" w:header="851" w:footer="992" w:gutter="0"/>
          <w:cols w:space="720" w:num="1"/>
          <w:docGrid w:type="lines" w:linePitch="312" w:charSpace="0"/>
        </w:sectPr>
      </w:pPr>
    </w:p>
    <w:p>
      <w:pPr>
        <w:spacing w:line="500" w:lineRule="exact"/>
        <w:rPr>
          <w:rFonts w:ascii="宋体" w:hAnsi="宋体"/>
          <w:sz w:val="24"/>
        </w:rPr>
      </w:pPr>
      <w:r>
        <w:rPr>
          <w:rFonts w:hint="eastAsia" w:ascii="宋体" w:hAnsi="宋体"/>
          <w:sz w:val="24"/>
        </w:rPr>
        <w:t>签署页：</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甲方：杭州市水务集团有限公司（盖章）</w:t>
      </w:r>
    </w:p>
    <w:p>
      <w:pPr>
        <w:spacing w:line="500" w:lineRule="exact"/>
        <w:rPr>
          <w:rFonts w:ascii="宋体" w:hAnsi="宋体"/>
          <w:sz w:val="24"/>
        </w:rPr>
      </w:pPr>
      <w:r>
        <w:rPr>
          <w:rFonts w:hint="eastAsia" w:ascii="宋体" w:hAnsi="宋体"/>
          <w:sz w:val="24"/>
        </w:rPr>
        <w:t>法定代表人或授权代表（签名）：</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法定代表人或授权代表（签名）：</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签约地点：杭州产权交易所</w:t>
      </w:r>
    </w:p>
    <w:p>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 xml:space="preserve">  日</w:t>
      </w:r>
    </w:p>
    <w:p>
      <w:pPr>
        <w:spacing w:line="500" w:lineRule="exact"/>
        <w:rPr>
          <w:rFonts w:ascii="宋体" w:hAnsi="宋体"/>
          <w:sz w:val="24"/>
        </w:rPr>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E3D5E"/>
    <w:multiLevelType w:val="singleLevel"/>
    <w:tmpl w:val="0AEE3D5E"/>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70A0"/>
    <w:rsid w:val="000E2975"/>
    <w:rsid w:val="000E3398"/>
    <w:rsid w:val="000E4D57"/>
    <w:rsid w:val="000E611C"/>
    <w:rsid w:val="000F28C8"/>
    <w:rsid w:val="000F3489"/>
    <w:rsid w:val="000F7B87"/>
    <w:rsid w:val="00105279"/>
    <w:rsid w:val="00113826"/>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08A6"/>
    <w:rsid w:val="001D45C2"/>
    <w:rsid w:val="001D5F4F"/>
    <w:rsid w:val="0021042E"/>
    <w:rsid w:val="00216B08"/>
    <w:rsid w:val="00234CBC"/>
    <w:rsid w:val="0024117A"/>
    <w:rsid w:val="002436AA"/>
    <w:rsid w:val="00243CAA"/>
    <w:rsid w:val="002445AB"/>
    <w:rsid w:val="002453B9"/>
    <w:rsid w:val="00245C12"/>
    <w:rsid w:val="00246D6D"/>
    <w:rsid w:val="00256009"/>
    <w:rsid w:val="002634F7"/>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64062"/>
    <w:rsid w:val="00364DAA"/>
    <w:rsid w:val="00365900"/>
    <w:rsid w:val="00380652"/>
    <w:rsid w:val="00381881"/>
    <w:rsid w:val="0038268E"/>
    <w:rsid w:val="00382F51"/>
    <w:rsid w:val="00384226"/>
    <w:rsid w:val="00384C84"/>
    <w:rsid w:val="003868B4"/>
    <w:rsid w:val="003A1A0C"/>
    <w:rsid w:val="003A2F07"/>
    <w:rsid w:val="003A40E7"/>
    <w:rsid w:val="003B09C9"/>
    <w:rsid w:val="003B4398"/>
    <w:rsid w:val="003B475C"/>
    <w:rsid w:val="003C21E0"/>
    <w:rsid w:val="003C6E45"/>
    <w:rsid w:val="003E02FC"/>
    <w:rsid w:val="003E505A"/>
    <w:rsid w:val="003F4C4D"/>
    <w:rsid w:val="00400AD9"/>
    <w:rsid w:val="0040202E"/>
    <w:rsid w:val="00403A01"/>
    <w:rsid w:val="00403E07"/>
    <w:rsid w:val="0042151A"/>
    <w:rsid w:val="00432FEA"/>
    <w:rsid w:val="004337CA"/>
    <w:rsid w:val="0043383A"/>
    <w:rsid w:val="004357B7"/>
    <w:rsid w:val="004416EB"/>
    <w:rsid w:val="00443FC7"/>
    <w:rsid w:val="004447CC"/>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5C9D"/>
    <w:rsid w:val="00537CFE"/>
    <w:rsid w:val="005408A6"/>
    <w:rsid w:val="00541507"/>
    <w:rsid w:val="005429DE"/>
    <w:rsid w:val="0054470F"/>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1781"/>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357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BC5"/>
    <w:rsid w:val="009B0BC1"/>
    <w:rsid w:val="009B28CA"/>
    <w:rsid w:val="009C6107"/>
    <w:rsid w:val="009D09D0"/>
    <w:rsid w:val="009D0F0B"/>
    <w:rsid w:val="009E2FB9"/>
    <w:rsid w:val="009E73C7"/>
    <w:rsid w:val="009F41F2"/>
    <w:rsid w:val="00A22ACC"/>
    <w:rsid w:val="00A2576C"/>
    <w:rsid w:val="00A32F4A"/>
    <w:rsid w:val="00A359CE"/>
    <w:rsid w:val="00A35C65"/>
    <w:rsid w:val="00A405BA"/>
    <w:rsid w:val="00A50376"/>
    <w:rsid w:val="00A5526E"/>
    <w:rsid w:val="00A563EA"/>
    <w:rsid w:val="00A573BF"/>
    <w:rsid w:val="00A61368"/>
    <w:rsid w:val="00A640FD"/>
    <w:rsid w:val="00A64E31"/>
    <w:rsid w:val="00A661EF"/>
    <w:rsid w:val="00A76986"/>
    <w:rsid w:val="00A77504"/>
    <w:rsid w:val="00A84DFC"/>
    <w:rsid w:val="00A87F86"/>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1FA3"/>
    <w:rsid w:val="00B44F4A"/>
    <w:rsid w:val="00B62DA2"/>
    <w:rsid w:val="00B64A97"/>
    <w:rsid w:val="00B65D2E"/>
    <w:rsid w:val="00B660C7"/>
    <w:rsid w:val="00B71480"/>
    <w:rsid w:val="00B72C99"/>
    <w:rsid w:val="00B763F8"/>
    <w:rsid w:val="00B80AC0"/>
    <w:rsid w:val="00B80C9F"/>
    <w:rsid w:val="00B8387C"/>
    <w:rsid w:val="00B85691"/>
    <w:rsid w:val="00B86774"/>
    <w:rsid w:val="00B879B5"/>
    <w:rsid w:val="00BA2E51"/>
    <w:rsid w:val="00BB3DC5"/>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4D96"/>
    <w:rsid w:val="00D75F00"/>
    <w:rsid w:val="00D8132A"/>
    <w:rsid w:val="00D84EBB"/>
    <w:rsid w:val="00D873A6"/>
    <w:rsid w:val="00DA375B"/>
    <w:rsid w:val="00DA4CD8"/>
    <w:rsid w:val="00DA5E3F"/>
    <w:rsid w:val="00DB1EDE"/>
    <w:rsid w:val="00DB399A"/>
    <w:rsid w:val="00DB3DDA"/>
    <w:rsid w:val="00DC3B4B"/>
    <w:rsid w:val="00DD1A9E"/>
    <w:rsid w:val="00DF41EB"/>
    <w:rsid w:val="00DF42A4"/>
    <w:rsid w:val="00DF7CE4"/>
    <w:rsid w:val="00E054A5"/>
    <w:rsid w:val="00E05C90"/>
    <w:rsid w:val="00E06458"/>
    <w:rsid w:val="00E13AE7"/>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6D98"/>
    <w:rsid w:val="00F45415"/>
    <w:rsid w:val="00F50B1A"/>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C4CFE"/>
    <w:rsid w:val="00FD2D07"/>
    <w:rsid w:val="00FD2D42"/>
    <w:rsid w:val="00FD47BD"/>
    <w:rsid w:val="00FF0AAA"/>
    <w:rsid w:val="00FF168C"/>
    <w:rsid w:val="00FF35BC"/>
    <w:rsid w:val="00FF6E1A"/>
    <w:rsid w:val="01202B4B"/>
    <w:rsid w:val="0200639F"/>
    <w:rsid w:val="031D37A8"/>
    <w:rsid w:val="076C7E23"/>
    <w:rsid w:val="08D77912"/>
    <w:rsid w:val="0AC85CBE"/>
    <w:rsid w:val="0B2A0E32"/>
    <w:rsid w:val="0CC8067A"/>
    <w:rsid w:val="0E4023B6"/>
    <w:rsid w:val="0E6059EA"/>
    <w:rsid w:val="101C7E5F"/>
    <w:rsid w:val="11435A9A"/>
    <w:rsid w:val="119618E8"/>
    <w:rsid w:val="154875E5"/>
    <w:rsid w:val="16D163F9"/>
    <w:rsid w:val="178B073D"/>
    <w:rsid w:val="180E1ED8"/>
    <w:rsid w:val="1C4F52EF"/>
    <w:rsid w:val="1D2F06BE"/>
    <w:rsid w:val="1F067ABF"/>
    <w:rsid w:val="1F542087"/>
    <w:rsid w:val="21653BE5"/>
    <w:rsid w:val="21D97503"/>
    <w:rsid w:val="2AFE23D5"/>
    <w:rsid w:val="2EB315BB"/>
    <w:rsid w:val="2EF012A3"/>
    <w:rsid w:val="308767DA"/>
    <w:rsid w:val="350F07D8"/>
    <w:rsid w:val="3800655A"/>
    <w:rsid w:val="388B33D1"/>
    <w:rsid w:val="38DA5C4E"/>
    <w:rsid w:val="3EE00573"/>
    <w:rsid w:val="40096879"/>
    <w:rsid w:val="404D4E15"/>
    <w:rsid w:val="40F14D6C"/>
    <w:rsid w:val="40F3105E"/>
    <w:rsid w:val="4381336E"/>
    <w:rsid w:val="445B78C1"/>
    <w:rsid w:val="45C51403"/>
    <w:rsid w:val="45E150B6"/>
    <w:rsid w:val="482A3814"/>
    <w:rsid w:val="48FE1B78"/>
    <w:rsid w:val="4D1710AA"/>
    <w:rsid w:val="4D205BE2"/>
    <w:rsid w:val="4EBC499F"/>
    <w:rsid w:val="51787616"/>
    <w:rsid w:val="54AE41D4"/>
    <w:rsid w:val="562E7B9B"/>
    <w:rsid w:val="57490194"/>
    <w:rsid w:val="57916E8A"/>
    <w:rsid w:val="5B661E0E"/>
    <w:rsid w:val="5C352440"/>
    <w:rsid w:val="5CB02F20"/>
    <w:rsid w:val="5D393C8B"/>
    <w:rsid w:val="5DB74296"/>
    <w:rsid w:val="5EE9069F"/>
    <w:rsid w:val="5F370E64"/>
    <w:rsid w:val="6095208B"/>
    <w:rsid w:val="62DB364C"/>
    <w:rsid w:val="63815A82"/>
    <w:rsid w:val="64AE4A23"/>
    <w:rsid w:val="6A020EE4"/>
    <w:rsid w:val="6A50689D"/>
    <w:rsid w:val="6A6577B4"/>
    <w:rsid w:val="700071B9"/>
    <w:rsid w:val="70091C31"/>
    <w:rsid w:val="72D0142B"/>
    <w:rsid w:val="73777AE6"/>
    <w:rsid w:val="757078CA"/>
    <w:rsid w:val="77E0638B"/>
    <w:rsid w:val="78B27AAE"/>
    <w:rsid w:val="DFBB8C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2"/>
    <w:next w:val="2"/>
    <w:link w:val="18"/>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页眉 字符"/>
    <w:basedOn w:val="11"/>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框文本 字符"/>
    <w:basedOn w:val="11"/>
    <w:link w:val="5"/>
    <w:qFormat/>
    <w:uiPriority w:val="0"/>
    <w:rPr>
      <w:kern w:val="2"/>
      <w:sz w:val="18"/>
      <w:szCs w:val="18"/>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character" w:customStyle="1" w:styleId="19">
    <w:name w:val="10"/>
    <w:basedOn w:val="11"/>
    <w:qFormat/>
    <w:uiPriority w:val="0"/>
    <w:rPr>
      <w:rFonts w:hint="default" w:ascii="Times New Roman" w:hAnsi="Times New Roman" w:cs="Times New Roman"/>
    </w:rPr>
  </w:style>
  <w:style w:type="character" w:customStyle="1" w:styleId="20">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548</Words>
  <Characters>3127</Characters>
  <Lines>1</Lines>
  <Paragraphs>1</Paragraphs>
  <TotalTime>1</TotalTime>
  <ScaleCrop>false</ScaleCrop>
  <LinksUpToDate>false</LinksUpToDate>
  <CharactersWithSpaces>3668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2020-05-29T15:04:00Z</dcterms:created>
  <dc:creator>DC</dc:creator>
  <cp:lastModifiedBy>王际超</cp:lastModifiedBy>
  <cp:lastPrinted>2024-07-17T08:10:00Z</cp:lastPrinted>
  <dcterms:modified xsi:type="dcterms:W3CDTF">2026-05-13T08:54:28Z</dcterms:modified>
  <dc:title>拆房、清土平地工程合同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29481D8F3E754168BA1586964FB26E32</vt:lpwstr>
  </property>
</Properties>
</file>