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我方拟承租杭州市拱墅区中山北路230号部分（现场门牌中山北路228号）房屋5年租赁权，现做如下承诺：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3、我方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1" w:name="_Hlk93477136"/>
      <w:r>
        <w:rPr>
          <w:rFonts w:hint="eastAsia" w:ascii="宋体" w:hAnsi="宋体"/>
          <w:sz w:val="21"/>
          <w:szCs w:val="21"/>
        </w:rPr>
        <w:t>承租方须承诺按该租赁房屋的用途要求为</w:t>
      </w:r>
      <w:r>
        <w:rPr>
          <w:rFonts w:ascii="宋体" w:hAnsi="宋体"/>
          <w:szCs w:val="21"/>
        </w:rPr>
        <w:t>不得经营</w:t>
      </w:r>
      <w:r>
        <w:rPr>
          <w:rFonts w:hint="eastAsia" w:ascii="宋体" w:hAnsi="宋体"/>
          <w:szCs w:val="21"/>
        </w:rPr>
        <w:t>重餐饮</w:t>
      </w:r>
      <w:r>
        <w:rPr>
          <w:rFonts w:hint="eastAsia" w:ascii="宋体" w:hAnsi="宋体"/>
          <w:szCs w:val="21"/>
          <w:lang w:val="en-US" w:eastAsia="zh-CN"/>
        </w:rPr>
        <w:t>及</w:t>
      </w:r>
      <w:r>
        <w:rPr>
          <w:rFonts w:ascii="宋体" w:hAnsi="宋体"/>
          <w:szCs w:val="21"/>
        </w:rPr>
        <w:t>扰民行业</w:t>
      </w:r>
      <w:r>
        <w:rPr>
          <w:rFonts w:hint="eastAsia" w:ascii="宋体" w:hAnsi="宋体"/>
          <w:sz w:val="21"/>
          <w:szCs w:val="21"/>
        </w:rPr>
        <w:t>，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1"/>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2" w:name="_Hlk92973820"/>
      <w:r>
        <w:rPr>
          <w:rFonts w:hint="eastAsia" w:ascii="宋体" w:hAnsi="宋体"/>
          <w:sz w:val="21"/>
          <w:szCs w:val="21"/>
        </w:rPr>
        <w:t>承租方与出租方的权利和义务，以出租方提供的《房屋租赁合同》（样本）为准。</w:t>
      </w:r>
      <w:bookmarkEnd w:id="2"/>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8、</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bookmarkStart w:id="3" w:name="_GoBack"/>
      <w:bookmarkEnd w:id="3"/>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7EB4600"/>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30B05E8"/>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30EFD"/>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3E2706E"/>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2026-05-18T01:07:44Z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