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1F8F7">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14:paraId="363B45E3">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14:paraId="14CB0C84">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lang w:eastAsia="zh-CN"/>
        </w:rPr>
      </w:pPr>
      <w:r>
        <w:rPr>
          <w:rFonts w:hint="eastAsia" w:asciiTheme="minorEastAsia" w:hAnsiTheme="minorEastAsia" w:eastAsiaTheme="minorEastAsia"/>
          <w:sz w:val="20"/>
          <w:szCs w:val="20"/>
          <w:highlight w:val="none"/>
        </w:rPr>
        <w:t>杭州企业产权交易中心有限公司</w:t>
      </w:r>
      <w:r>
        <w:rPr>
          <w:rFonts w:hint="eastAsia" w:asciiTheme="minorEastAsia" w:hAnsiTheme="minorEastAsia" w:eastAsiaTheme="minorEastAsia"/>
          <w:sz w:val="20"/>
          <w:szCs w:val="20"/>
          <w:highlight w:val="none"/>
          <w:lang w:eastAsia="zh-CN"/>
        </w:rPr>
        <w:t>：</w:t>
      </w:r>
    </w:p>
    <w:p w14:paraId="5124F79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rPr>
        <w:t>新塘岚轩1幢新苑巷10号房屋4年2个月租赁权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14:paraId="098B9E4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14:paraId="7E740C01">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14:paraId="09BA639A">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14:paraId="7307FDB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1）同意在被确认为承租方之日起3个工作日内携带报名时上传的主体资格证明等相关文件原件至杭交所完成现场确认和签署《成交通知书》、交易记录及《杭州市市本级公共租赁住房配套用房租赁合同》、《市本级公共租赁房配套用房管理规定》等相关合同文件；并在《成交通知书》、《杭州市市本级公共租赁住房配套用房租赁合同》签署之日起5个工作日内向杭交所指定账户一次性支付首期租金（免租期届满次日起的6个月租金）、履约保证金及交易服务费等交易资金（以到账时间为准）。 </w:t>
      </w:r>
    </w:p>
    <w:p w14:paraId="4EF62DD0">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（2）同意杭交所经出租方申请之日起3个工作日内将承租方已交纳的交易价款全部划转至出租方指定账户。 </w:t>
      </w:r>
    </w:p>
    <w:p w14:paraId="27DC7FB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租赁房屋竣工验收已完成，但尚未办理房屋不动产权证。承租方在租赁房屋内进行经营活动前，应按《杭州市市本级公共租赁住房配套用房租赁合同》规定向政府有关部门办理相关登记、审批等手续，出租方可根据实际情况提供必要的协助，相关费用均由承租方承担。出租方向承租方提供租赁房屋的权属资料仅限于建设工程竣工验收备案证明文件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14:paraId="1EC656FC">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14:paraId="026C5137">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（5）租赁期内，未经出租方同意不得将该房屋部分或全部转租、转让或与他人交换自己承租的房屋。如承租方擅自转租的，转租行为无效。出租方有权单方面终止合同收回房屋。 </w:t>
      </w:r>
    </w:p>
    <w:p w14:paraId="1B9F23CF">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（6）承租方须遵守租赁房屋物业管理的有关规定。成交后，承租方须签署《治安消防安全责任书》、《承诺书》（详见《市本级公共租赁房配套用房管理规定》）。</w:t>
      </w:r>
    </w:p>
    <w:p w14:paraId="1789B056">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7）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14:paraId="24367323">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 xml:space="preserve">（8）出租方与承租方的权利义务详见《杭州市市本级公共租赁住房配套用房租赁合同》样本。    </w:t>
      </w:r>
    </w:p>
    <w:p w14:paraId="6B3B8EA8">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4、标的的交付：标的交付按移交时的现状进行，具体以出租方提供的《杭州市市本级公共租赁住房配套用房租赁合同》样本为准。</w:t>
      </w:r>
    </w:p>
    <w:p w14:paraId="6C042659">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5、本项目承租方须交纳交易服务费，有两个及以上意向承租方报名且成交的，承租方须交纳首年一个月租金计的交易服务费；仅征集到一位意向承租方且成交的，承租方须交纳首年半个月租金计的交易服务费。</w:t>
      </w:r>
    </w:p>
    <w:p w14:paraId="74A6ABA4">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rPr>
        <w:t>若非出租方原因，出现以下任一情况时，意向承租方交纳的保证金不予退还，先用于补偿杭交所</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经纪会员的各项服务费，剩余部分作为对出租方的经济补偿金，保证金不足以补偿的，相关方有权按照实际损失继续追诉：</w:t>
      </w:r>
    </w:p>
    <w:p w14:paraId="2ACCC011">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14:paraId="1899EE5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14:paraId="44A70D5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w:t>
      </w:r>
      <w:r>
        <w:rPr>
          <w:rFonts w:hint="eastAsia" w:asciiTheme="minorEastAsia" w:hAnsiTheme="minorEastAsia" w:eastAsiaTheme="minorEastAsia"/>
          <w:sz w:val="20"/>
          <w:szCs w:val="20"/>
          <w:highlight w:val="none"/>
          <w:lang w:eastAsia="zh-CN"/>
        </w:rPr>
        <w:t>《杭州市市本级公共租赁住房配套用房租赁合同》</w:t>
      </w:r>
      <w:r>
        <w:rPr>
          <w:rFonts w:hint="eastAsia" w:asciiTheme="minorEastAsia" w:hAnsiTheme="minorEastAsia" w:eastAsiaTheme="minorEastAsia"/>
          <w:sz w:val="20"/>
          <w:szCs w:val="20"/>
          <w:highlight w:val="none"/>
        </w:rPr>
        <w:t>及其附件等交易合同的或未按约定支付交易服务费、履约保证金和首期租金的；</w:t>
      </w:r>
    </w:p>
    <w:p w14:paraId="547AD9F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14:paraId="0683BBDC">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14:paraId="7DEF453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14:paraId="74A60171">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14:paraId="63A4C239">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7E74C65"/>
    <w:rsid w:val="285D694C"/>
    <w:rsid w:val="2907571B"/>
    <w:rsid w:val="2A1952CF"/>
    <w:rsid w:val="2B9E668D"/>
    <w:rsid w:val="2CF717A9"/>
    <w:rsid w:val="2D0E7361"/>
    <w:rsid w:val="2D1078F1"/>
    <w:rsid w:val="2FA5177C"/>
    <w:rsid w:val="30526A28"/>
    <w:rsid w:val="32230771"/>
    <w:rsid w:val="32EE5E86"/>
    <w:rsid w:val="32FB67E2"/>
    <w:rsid w:val="34D23A7B"/>
    <w:rsid w:val="365C4603"/>
    <w:rsid w:val="369B02D6"/>
    <w:rsid w:val="375D4CC6"/>
    <w:rsid w:val="39E044AB"/>
    <w:rsid w:val="3B103714"/>
    <w:rsid w:val="3B6738AB"/>
    <w:rsid w:val="3EBA141C"/>
    <w:rsid w:val="3F583597"/>
    <w:rsid w:val="41D05755"/>
    <w:rsid w:val="432F2454"/>
    <w:rsid w:val="45962498"/>
    <w:rsid w:val="464E3FDC"/>
    <w:rsid w:val="4BDC56F8"/>
    <w:rsid w:val="5187378F"/>
    <w:rsid w:val="52C25561"/>
    <w:rsid w:val="57E809C6"/>
    <w:rsid w:val="57EFDDE2"/>
    <w:rsid w:val="5A272E2C"/>
    <w:rsid w:val="5A356312"/>
    <w:rsid w:val="5A7D1B2E"/>
    <w:rsid w:val="5B7B2FC6"/>
    <w:rsid w:val="5BFDDF1E"/>
    <w:rsid w:val="5DFBD987"/>
    <w:rsid w:val="627A2493"/>
    <w:rsid w:val="63C12C87"/>
    <w:rsid w:val="64BF4C96"/>
    <w:rsid w:val="659F7A99"/>
    <w:rsid w:val="6B7C4F72"/>
    <w:rsid w:val="6BBC636F"/>
    <w:rsid w:val="6C8A5B48"/>
    <w:rsid w:val="6DCC02D7"/>
    <w:rsid w:val="6F77EB57"/>
    <w:rsid w:val="6FEB24FF"/>
    <w:rsid w:val="714C77AC"/>
    <w:rsid w:val="71D57417"/>
    <w:rsid w:val="71D777AF"/>
    <w:rsid w:val="779041CA"/>
    <w:rsid w:val="795E558F"/>
    <w:rsid w:val="7BF1A80A"/>
    <w:rsid w:val="7BF7E7D6"/>
    <w:rsid w:val="7FB72E77"/>
    <w:rsid w:val="7FBDD061"/>
    <w:rsid w:val="7FFE13C5"/>
    <w:rsid w:val="95FFF3FC"/>
    <w:rsid w:val="A7AC8918"/>
    <w:rsid w:val="B7BFCC69"/>
    <w:rsid w:val="BBFF7D8A"/>
    <w:rsid w:val="BDF7692C"/>
    <w:rsid w:val="DFFB05E1"/>
    <w:rsid w:val="EBFB2B1D"/>
    <w:rsid w:val="F4EF488A"/>
    <w:rsid w:val="F7FD6DEF"/>
    <w:rsid w:val="FBFFF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NormalIndent"/>
    <w:basedOn w:val="1"/>
    <w:qFormat/>
    <w:uiPriority w:val="0"/>
    <w:pPr>
      <w:ind w:firstLine="420"/>
    </w:pPr>
    <w:rPr>
      <w:rFonts w:ascii="Calibri" w:hAnsi="Calibri"/>
      <w:szCs w:val="22"/>
    </w:rPr>
  </w:style>
  <w:style w:type="character" w:customStyle="1" w:styleId="7">
    <w:name w:val="页眉 Char"/>
    <w:basedOn w:val="5"/>
    <w:link w:val="3"/>
    <w:semiHidden/>
    <w:qFormat/>
    <w:uiPriority w:val="99"/>
    <w:rPr>
      <w:rFonts w:ascii="Times New Roman" w:hAnsi="Times New Roman" w:eastAsia="宋体" w:cs="Times New Roman"/>
      <w:sz w:val="18"/>
      <w:szCs w:val="18"/>
    </w:rPr>
  </w:style>
  <w:style w:type="character" w:customStyle="1" w:styleId="8">
    <w:name w:val="页脚 Char"/>
    <w:basedOn w:val="5"/>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1934</Words>
  <Characters>1938</Characters>
  <Lines>8</Lines>
  <Paragraphs>2</Paragraphs>
  <TotalTime>2</TotalTime>
  <ScaleCrop>false</ScaleCrop>
  <LinksUpToDate>false</LinksUpToDate>
  <CharactersWithSpaces>2046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2020-04-15T17:14:00Z</dcterms:created>
  <dc:creator>zxy</dc:creator>
  <cp:lastModifiedBy>xuanjn</cp:lastModifiedBy>
  <dcterms:modified xsi:type="dcterms:W3CDTF">2026-05-14T10:38:14Z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