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7AA27">
      <w:pPr>
        <w:pStyle w:val="2"/>
        <w:adjustRightInd w:val="0"/>
        <w:snapToGrid w:val="0"/>
        <w:spacing w:before="0" w:after="0" w:line="360" w:lineRule="auto"/>
        <w:rPr>
          <w:rFonts w:hint="eastAsia" w:ascii="宋体" w:hAnsi="宋体" w:eastAsia="宋体"/>
          <w:color w:val="000000" w:themeColor="text1"/>
          <w:sz w:val="36"/>
          <w:szCs w:val="36"/>
          <w:lang w:eastAsia="zh-CN"/>
          <w14:textFill>
            <w14:solidFill>
              <w14:schemeClr w14:val="tx1"/>
            </w14:solidFill>
          </w14:textFill>
        </w:rPr>
      </w:pPr>
      <w:bookmarkStart w:id="0" w:name="_Toc373402051"/>
      <w:r>
        <w:rPr>
          <w:rFonts w:hint="eastAsia" w:ascii="宋体" w:hAnsi="宋体"/>
          <w:color w:val="000000" w:themeColor="text1"/>
          <w:sz w:val="36"/>
          <w:szCs w:val="36"/>
          <w14:textFill>
            <w14:solidFill>
              <w14:schemeClr w14:val="tx1"/>
            </w14:solidFill>
          </w14:textFill>
        </w:rPr>
        <w:t>房屋租赁合同</w:t>
      </w:r>
      <w:bookmarkEnd w:id="0"/>
      <w:r>
        <w:rPr>
          <w:rFonts w:hint="eastAsia" w:ascii="宋体" w:hAnsi="宋体"/>
          <w:color w:val="000000" w:themeColor="text1"/>
          <w:sz w:val="36"/>
          <w:szCs w:val="36"/>
          <w:highlight w:val="none"/>
          <w:lang w:eastAsia="zh-CN"/>
          <w14:textFill>
            <w14:solidFill>
              <w14:schemeClr w14:val="tx1"/>
            </w14:solidFill>
          </w14:textFill>
        </w:rPr>
        <w:t>（</w:t>
      </w:r>
      <w:r>
        <w:rPr>
          <w:rFonts w:hint="eastAsia" w:ascii="宋体" w:hAnsi="宋体"/>
          <w:color w:val="000000" w:themeColor="text1"/>
          <w:sz w:val="36"/>
          <w:szCs w:val="36"/>
          <w:highlight w:val="none"/>
          <w:lang w:val="en-US" w:eastAsia="zh-CN"/>
          <w14:textFill>
            <w14:solidFill>
              <w14:schemeClr w14:val="tx1"/>
            </w14:solidFill>
          </w14:textFill>
        </w:rPr>
        <w:t>样本</w:t>
      </w:r>
      <w:r>
        <w:rPr>
          <w:rFonts w:hint="eastAsia" w:ascii="宋体" w:hAnsi="宋体"/>
          <w:color w:val="000000" w:themeColor="text1"/>
          <w:sz w:val="36"/>
          <w:szCs w:val="36"/>
          <w:highlight w:val="none"/>
          <w:lang w:eastAsia="zh-CN"/>
          <w14:textFill>
            <w14:solidFill>
              <w14:schemeClr w14:val="tx1"/>
            </w14:solidFill>
          </w14:textFill>
        </w:rPr>
        <w:t>）</w:t>
      </w:r>
    </w:p>
    <w:p w14:paraId="1193FF88">
      <w:pPr>
        <w:adjustRightInd w:val="0"/>
        <w:snapToGrid w:val="0"/>
        <w:rPr>
          <w:rFonts w:ascii="仿宋_GB2312" w:eastAsia="仿宋_GB2312"/>
          <w:b/>
          <w:bCs/>
          <w:color w:val="000000" w:themeColor="text1"/>
          <w:szCs w:val="21"/>
          <w14:textFill>
            <w14:solidFill>
              <w14:schemeClr w14:val="tx1"/>
            </w14:solidFill>
          </w14:textFill>
        </w:rPr>
      </w:pPr>
    </w:p>
    <w:p w14:paraId="380D7367">
      <w:pPr>
        <w:pStyle w:val="7"/>
        <w:adjustRightInd w:val="0"/>
        <w:snapToGrid w:val="0"/>
        <w:spacing w:line="360" w:lineRule="auto"/>
        <w:ind w:left="0" w:leftChars="0" w:right="960" w:firstLine="56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合同编号：</w:t>
      </w:r>
    </w:p>
    <w:p w14:paraId="1CEF1220">
      <w:pPr>
        <w:adjustRightInd w:val="0"/>
        <w:snapToGrid w:val="0"/>
        <w:ind w:firstLine="2730" w:firstLineChars="1300"/>
        <w:rPr>
          <w:rFonts w:ascii="宋体"/>
          <w:color w:val="000000" w:themeColor="text1"/>
          <w:szCs w:val="21"/>
          <w14:textFill>
            <w14:solidFill>
              <w14:schemeClr w14:val="tx1"/>
            </w14:solidFill>
          </w14:textFill>
        </w:rPr>
      </w:pPr>
    </w:p>
    <w:p w14:paraId="420A5FC3">
      <w:pPr>
        <w:keepNext w:val="0"/>
        <w:keepLines w:val="0"/>
        <w:pageBreakBefore w:val="0"/>
        <w:widowControl w:val="0"/>
        <w:kinsoku/>
        <w:overflowPunct/>
        <w:topLinePunct w:val="0"/>
        <w:autoSpaceDE/>
        <w:autoSpaceDN/>
        <w:bidi w:val="0"/>
        <w:adjustRightInd w:val="0"/>
        <w:snapToGrid w:val="0"/>
        <w:spacing w:line="50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甲方（出租人）：</w:t>
      </w:r>
      <w:r>
        <w:rPr>
          <w:rFonts w:hint="eastAsia" w:ascii="宋体" w:hAnsi="宋体" w:cs="宋体"/>
          <w:color w:val="000000" w:themeColor="text1"/>
          <w:sz w:val="28"/>
          <w:szCs w:val="28"/>
          <w:lang w:val="en-US" w:eastAsia="zh-CN"/>
          <w14:textFill>
            <w14:solidFill>
              <w14:schemeClr w14:val="tx1"/>
            </w14:solidFill>
          </w14:textFill>
        </w:rPr>
        <w:t>杭州桥头堡开发管理有限公司</w:t>
      </w:r>
    </w:p>
    <w:p w14:paraId="256EE4E7">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乙方（承租人）：</w:t>
      </w:r>
    </w:p>
    <w:p w14:paraId="648336CF">
      <w:pPr>
        <w:pStyle w:val="7"/>
        <w:keepNext w:val="0"/>
        <w:keepLines w:val="0"/>
        <w:pageBreakBefore w:val="0"/>
        <w:widowControl w:val="0"/>
        <w:kinsoku/>
        <w:overflowPunct/>
        <w:topLinePunct w:val="0"/>
        <w:autoSpaceDE/>
        <w:autoSpaceDN/>
        <w:bidi w:val="0"/>
        <w:adjustRightInd w:val="0"/>
        <w:snapToGrid w:val="0"/>
        <w:spacing w:line="500" w:lineRule="exact"/>
        <w:ind w:left="0" w:leftChars="0" w:firstLine="56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根据《中华人民共和国民法典》及其他有关法律、法规及杭州市的有关规定，甲、乙双方在自愿、公平、诚</w:t>
      </w:r>
      <w:bookmarkStart w:id="1" w:name="_GoBack"/>
      <w:bookmarkEnd w:id="1"/>
      <w:r>
        <w:rPr>
          <w:rFonts w:hint="eastAsia" w:ascii="宋体" w:hAnsi="宋体" w:eastAsia="宋体" w:cs="宋体"/>
          <w:color w:val="000000" w:themeColor="text1"/>
          <w:sz w:val="28"/>
          <w:szCs w:val="28"/>
          <w14:textFill>
            <w14:solidFill>
              <w14:schemeClr w14:val="tx1"/>
            </w14:solidFill>
          </w14:textFill>
        </w:rPr>
        <w:t>实信用、平等互利原则的基础上，经充分协商，同意就下列房屋租赁事项，订立本合同，并共同遵守执行。</w:t>
      </w:r>
    </w:p>
    <w:p w14:paraId="603BD85B">
      <w:pPr>
        <w:pStyle w:val="7"/>
        <w:keepNext w:val="0"/>
        <w:keepLines w:val="0"/>
        <w:pageBreakBefore w:val="0"/>
        <w:widowControl w:val="0"/>
        <w:kinsoku/>
        <w:overflowPunct/>
        <w:topLinePunct w:val="0"/>
        <w:autoSpaceDE/>
        <w:autoSpaceDN/>
        <w:bidi w:val="0"/>
        <w:adjustRightInd w:val="0"/>
        <w:snapToGrid w:val="0"/>
        <w:spacing w:line="500" w:lineRule="exact"/>
        <w:ind w:left="0" w:leftChars="0" w:firstLine="0" w:firstLineChars="0"/>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租赁房屋情况</w:t>
      </w:r>
    </w:p>
    <w:p w14:paraId="33894155">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lang w:val="en-US" w:eastAsia="en-US"/>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1、甲方同意将</w:t>
      </w:r>
      <w:r>
        <w:rPr>
          <w:rFonts w:hint="eastAsia" w:ascii="宋体" w:hAnsi="宋体" w:eastAsia="宋体" w:cs="宋体"/>
          <w:color w:val="000000" w:themeColor="text1"/>
          <w:sz w:val="28"/>
          <w:szCs w:val="28"/>
          <w:highlight w:val="none"/>
          <w:lang w:val="en-US" w:eastAsia="zh-CN"/>
          <w14:textFill>
            <w14:solidFill>
              <w14:schemeClr w14:val="tx1"/>
            </w14:solidFill>
          </w14:textFill>
        </w:rPr>
        <w:t>坐</w:t>
      </w:r>
      <w:r>
        <w:rPr>
          <w:rFonts w:hint="eastAsia" w:ascii="宋体" w:hAnsi="宋体" w:eastAsia="宋体" w:cs="宋体"/>
          <w:color w:val="000000" w:themeColor="text1"/>
          <w:sz w:val="28"/>
          <w:szCs w:val="28"/>
          <w:highlight w:val="none"/>
          <w:lang w:val="en-US" w:eastAsia="en-US"/>
          <w14:textFill>
            <w14:solidFill>
              <w14:schemeClr w14:val="tx1"/>
            </w14:solidFill>
          </w14:textFill>
        </w:rPr>
        <w:t>落在杭州市钱塘区河庄街道</w:t>
      </w:r>
      <w:r>
        <w:rPr>
          <w:rFonts w:hint="eastAsia" w:ascii="宋体" w:hAnsi="宋体" w:cs="宋体"/>
          <w:color w:val="000000" w:themeColor="text1"/>
          <w:sz w:val="28"/>
          <w:szCs w:val="28"/>
          <w:highlight w:val="none"/>
          <w:lang w:val="en-US" w:eastAsia="zh-CN"/>
          <w14:textFill>
            <w14:solidFill>
              <w14:schemeClr w14:val="tx1"/>
            </w14:solidFill>
          </w14:textFill>
        </w:rPr>
        <w:t>云上学府</w:t>
      </w:r>
      <w:r>
        <w:rPr>
          <w:rFonts w:hint="eastAsia" w:ascii="宋体" w:hAnsi="宋体" w:eastAsia="宋体" w:cs="宋体"/>
          <w:color w:val="000000" w:themeColor="text1"/>
          <w:sz w:val="28"/>
          <w:szCs w:val="28"/>
          <w:highlight w:val="none"/>
          <w:lang w:val="en-US" w:eastAsia="zh-CN"/>
          <w14:textFill>
            <w14:solidFill>
              <w14:schemeClr w14:val="tx1"/>
            </w14:solidFill>
          </w14:textFill>
        </w:rPr>
        <w:t>小区</w:t>
      </w:r>
      <w:r>
        <w:rPr>
          <w:rFonts w:hint="eastAsia" w:ascii="宋体" w:hAnsi="宋体" w:eastAsia="宋体" w:cs="宋体"/>
          <w:color w:val="000000" w:themeColor="text1"/>
          <w:sz w:val="28"/>
          <w:szCs w:val="28"/>
          <w:highlight w:val="none"/>
          <w:lang w:val="en-US" w:eastAsia="en-US"/>
          <w14:textFill>
            <w14:solidFill>
              <w14:schemeClr w14:val="tx1"/>
            </w14:solidFill>
          </w14:textFill>
        </w:rPr>
        <w:t>部分</w:t>
      </w:r>
      <w:r>
        <w:rPr>
          <w:rFonts w:hint="eastAsia" w:ascii="宋体" w:hAnsi="宋体" w:eastAsia="宋体" w:cs="宋体"/>
          <w:color w:val="000000" w:themeColor="text1"/>
          <w:sz w:val="28"/>
          <w:szCs w:val="28"/>
          <w:highlight w:val="none"/>
          <w:lang w:val="en-US" w:eastAsia="zh-CN"/>
          <w14:textFill>
            <w14:solidFill>
              <w14:schemeClr w14:val="tx1"/>
            </w14:solidFill>
          </w14:textFill>
        </w:rPr>
        <w:t>配套用房（底商）</w:t>
      </w:r>
      <w:r>
        <w:rPr>
          <w:rFonts w:hint="eastAsia" w:ascii="宋体" w:hAnsi="宋体" w:eastAsia="宋体" w:cs="宋体"/>
          <w:color w:val="000000" w:themeColor="text1"/>
          <w:sz w:val="28"/>
          <w:szCs w:val="28"/>
          <w:highlight w:val="none"/>
          <w:lang w:val="en-US" w:eastAsia="en-US"/>
          <w14:textFill>
            <w14:solidFill>
              <w14:schemeClr w14:val="tx1"/>
            </w14:solidFill>
          </w14:textFill>
        </w:rPr>
        <w:t>，房屋建筑面积合计约为</w:t>
      </w:r>
      <w:r>
        <w:rPr>
          <w:rFonts w:hint="eastAsia" w:ascii="宋体" w:hAnsi="宋体" w:cs="宋体"/>
          <w:color w:val="000000" w:themeColor="text1"/>
          <w:sz w:val="28"/>
          <w:szCs w:val="28"/>
          <w:highlight w:val="none"/>
          <w:lang w:val="en-US" w:eastAsia="zh-CN"/>
          <w14:textFill>
            <w14:solidFill>
              <w14:schemeClr w14:val="tx1"/>
            </w14:solidFill>
          </w14:textFill>
        </w:rPr>
        <w:t>11330.36</w:t>
      </w:r>
      <w:r>
        <w:rPr>
          <w:rFonts w:hint="eastAsia" w:ascii="宋体" w:hAnsi="宋体" w:eastAsia="宋体" w:cs="宋体"/>
          <w:color w:val="000000" w:themeColor="text1"/>
          <w:sz w:val="28"/>
          <w:szCs w:val="28"/>
          <w:highlight w:val="none"/>
          <w:lang w:val="en-US" w:eastAsia="en-US"/>
          <w14:textFill>
            <w14:solidFill>
              <w14:schemeClr w14:val="tx1"/>
            </w14:solidFill>
          </w14:textFill>
        </w:rPr>
        <w:t>平方米出租给乙方使用。</w:t>
      </w:r>
      <w:r>
        <w:rPr>
          <w:rFonts w:hint="eastAsia" w:ascii="宋体" w:hAnsi="宋体" w:eastAsia="宋体" w:cs="宋体"/>
          <w:color w:val="000000" w:themeColor="text1"/>
          <w:sz w:val="28"/>
          <w:szCs w:val="28"/>
          <w:highlight w:val="none"/>
          <w:lang w:val="en-US" w:eastAsia="zh-CN"/>
          <w14:textFill>
            <w14:solidFill>
              <w14:schemeClr w14:val="tx1"/>
            </w14:solidFill>
          </w14:textFill>
        </w:rPr>
        <w:t>上述面积系房屋产权单位测绘所得，</w:t>
      </w:r>
      <w:r>
        <w:rPr>
          <w:rFonts w:hint="eastAsia" w:ascii="宋体" w:hAnsi="宋体" w:eastAsia="宋体" w:cs="宋体"/>
          <w:color w:val="000000" w:themeColor="text1"/>
          <w:sz w:val="28"/>
          <w:szCs w:val="28"/>
          <w:highlight w:val="none"/>
          <w:lang w:val="en-US" w:eastAsia="en-US"/>
          <w14:textFill>
            <w14:solidFill>
              <w14:schemeClr w14:val="tx1"/>
            </w14:solidFill>
          </w14:textFill>
        </w:rPr>
        <w:t>如租赁房屋实际面积与上述租赁面积有差异</w:t>
      </w:r>
      <w:r>
        <w:rPr>
          <w:rFonts w:hint="eastAsia" w:ascii="宋体" w:hAnsi="宋体" w:eastAsia="宋体" w:cs="宋体"/>
          <w:color w:val="000000" w:themeColor="text1"/>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z w:val="28"/>
          <w:szCs w:val="28"/>
          <w:highlight w:val="none"/>
          <w:lang w:val="en-US" w:eastAsia="en-US"/>
          <w14:textFill>
            <w14:solidFill>
              <w14:schemeClr w14:val="tx1"/>
            </w14:solidFill>
          </w14:textFill>
        </w:rPr>
        <w:t>，以实际为准，但租金成交价</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en-US"/>
          <w14:textFill>
            <w14:solidFill>
              <w14:schemeClr w14:val="tx1"/>
            </w14:solidFill>
          </w14:textFill>
        </w:rPr>
        <w:t>交易服务费</w:t>
      </w:r>
      <w:r>
        <w:rPr>
          <w:rFonts w:hint="eastAsia" w:ascii="宋体" w:hAnsi="宋体" w:eastAsia="宋体" w:cs="宋体"/>
          <w:color w:val="000000" w:themeColor="text1"/>
          <w:sz w:val="28"/>
          <w:szCs w:val="28"/>
          <w:highlight w:val="none"/>
          <w:lang w:val="en-US" w:eastAsia="zh-CN"/>
          <w14:textFill>
            <w14:solidFill>
              <w14:schemeClr w14:val="tx1"/>
            </w14:solidFill>
          </w14:textFill>
        </w:rPr>
        <w:t>、履约保证金</w:t>
      </w:r>
      <w:r>
        <w:rPr>
          <w:rFonts w:hint="eastAsia" w:ascii="宋体" w:hAnsi="宋体" w:eastAsia="宋体" w:cs="宋体"/>
          <w:color w:val="000000" w:themeColor="text1"/>
          <w:sz w:val="28"/>
          <w:szCs w:val="28"/>
          <w:highlight w:val="none"/>
          <w:lang w:val="en-US" w:eastAsia="en-US"/>
          <w14:textFill>
            <w14:solidFill>
              <w14:schemeClr w14:val="tx1"/>
            </w14:solidFill>
          </w14:textFill>
        </w:rPr>
        <w:t>等交易资金不作调整。</w:t>
      </w:r>
    </w:p>
    <w:p w14:paraId="1CE912FD">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lang w:val="en-US" w:eastAsia="en-US"/>
          <w14:textFill>
            <w14:solidFill>
              <w14:schemeClr w14:val="tx1"/>
            </w14:solidFill>
          </w14:textFill>
        </w:rPr>
      </w:pPr>
      <w:r>
        <w:rPr>
          <w:rFonts w:hint="eastAsia" w:ascii="宋体" w:hAnsi="宋体" w:eastAsia="宋体" w:cs="宋体"/>
          <w:color w:val="000000" w:themeColor="text1"/>
          <w:sz w:val="28"/>
          <w:szCs w:val="28"/>
          <w:highlight w:val="none"/>
          <w:lang w:val="en-US" w:eastAsia="en-US"/>
          <w14:textFill>
            <w14:solidFill>
              <w14:schemeClr w14:val="tx1"/>
            </w14:solidFill>
          </w14:textFill>
        </w:rPr>
        <w:t>2、乙方承</w:t>
      </w:r>
      <w:r>
        <w:rPr>
          <w:rFonts w:hint="eastAsia" w:ascii="宋体" w:hAnsi="宋体" w:eastAsia="宋体" w:cs="宋体"/>
          <w:color w:val="000000" w:themeColor="text1"/>
          <w:sz w:val="28"/>
          <w:szCs w:val="28"/>
          <w:highlight w:val="none"/>
          <w:lang w:val="en-US" w:eastAsia="zh-CN"/>
          <w14:textFill>
            <w14:solidFill>
              <w14:schemeClr w14:val="tx1"/>
            </w14:solidFill>
          </w14:textFill>
        </w:rPr>
        <w:t>租该处房屋仅用于小区商业配套。该处房屋的规划用途为非住宅，乙方商业配套业态可经营各类食品、小吃咖啡、百货零售、教育培训、超市、药店、美容美发、休闲娱乐、轻餐饮经营等商业配套业态，不得经营重餐饮，不允许用于易产生环保问题或易产生消防问题的商业配套。乙方的经营业态必须符合国家环境保护规定、杭州市有关消防安全条例等相关法律法规。除属地政府及相关职能部门明令禁止经营的业态及甲方明确不得经营的业态外，其余业态经行政审批后均可经营;同时应遵守当地政府有关物业使用和物业管理的规定。乙方在招商时应保障居民基本生活配套，确保政务服务、便民服务、小区服务不出小区。租赁房屋性质属于保障性安居工程配套公建（商铺）用房，限制条件为不可经营用于重餐饮或超实用面积超300平方米的店铺。</w:t>
      </w:r>
    </w:p>
    <w:p w14:paraId="2D36E8B0">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lang w:val="en-US" w:eastAsia="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lang w:val="en-US" w:eastAsia="en-US"/>
          <w14:textFill>
            <w14:solidFill>
              <w14:schemeClr w14:val="tx1"/>
            </w14:solidFill>
          </w14:textFill>
        </w:rPr>
        <w:t>租赁房屋使用现状：租赁房屋的原租赁合同已于2025年7月4日解除。目前部分房屋由原承租的商户占用经营，涉及</w:t>
      </w:r>
      <w:r>
        <w:rPr>
          <w:rFonts w:hint="eastAsia" w:ascii="宋体" w:hAnsi="宋体" w:cs="宋体"/>
          <w:color w:val="000000" w:themeColor="text1"/>
          <w:sz w:val="28"/>
          <w:szCs w:val="28"/>
          <w:highlight w:val="none"/>
          <w:lang w:val="en-US" w:eastAsia="zh-CN"/>
          <w14:textFill>
            <w14:solidFill>
              <w14:schemeClr w14:val="tx1"/>
            </w14:solidFill>
          </w14:textFill>
        </w:rPr>
        <w:t>26</w:t>
      </w:r>
      <w:r>
        <w:rPr>
          <w:rFonts w:hint="eastAsia" w:ascii="宋体" w:hAnsi="宋体" w:eastAsia="宋体" w:cs="宋体"/>
          <w:color w:val="000000" w:themeColor="text1"/>
          <w:sz w:val="28"/>
          <w:szCs w:val="28"/>
          <w:highlight w:val="none"/>
          <w:lang w:val="en-US" w:eastAsia="en-US"/>
          <w14:textFill>
            <w14:solidFill>
              <w14:schemeClr w14:val="tx1"/>
            </w14:solidFill>
          </w14:textFill>
        </w:rPr>
        <w:t>处房屋，面积合计约</w:t>
      </w:r>
      <w:r>
        <w:rPr>
          <w:rFonts w:hint="eastAsia" w:ascii="宋体" w:hAnsi="宋体" w:cs="宋体"/>
          <w:color w:val="000000" w:themeColor="text1"/>
          <w:sz w:val="28"/>
          <w:szCs w:val="28"/>
          <w:highlight w:val="none"/>
          <w:lang w:val="en-US" w:eastAsia="zh-CN"/>
          <w14:textFill>
            <w14:solidFill>
              <w14:schemeClr w14:val="tx1"/>
            </w14:solidFill>
          </w14:textFill>
        </w:rPr>
        <w:t>3022.77平方米</w:t>
      </w:r>
      <w:r>
        <w:rPr>
          <w:rFonts w:hint="eastAsia" w:ascii="宋体" w:hAnsi="宋体" w:eastAsia="宋体" w:cs="宋体"/>
          <w:color w:val="000000" w:themeColor="text1"/>
          <w:sz w:val="28"/>
          <w:szCs w:val="28"/>
          <w:highlight w:val="none"/>
          <w:lang w:val="en-US" w:eastAsia="en-US"/>
          <w14:textFill>
            <w14:solidFill>
              <w14:schemeClr w14:val="tx1"/>
            </w14:solidFill>
          </w14:textFill>
        </w:rPr>
        <w:t>。自本次房屋实际交付日起，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乙方</w:t>
      </w:r>
      <w:r>
        <w:rPr>
          <w:rFonts w:hint="eastAsia" w:ascii="宋体" w:hAnsi="宋体" w:eastAsia="宋体" w:cs="宋体"/>
          <w:color w:val="000000" w:themeColor="text1"/>
          <w:sz w:val="28"/>
          <w:szCs w:val="28"/>
          <w:highlight w:val="none"/>
          <w:lang w:val="en-US" w:eastAsia="en-US"/>
          <w14:textFill>
            <w14:solidFill>
              <w14:schemeClr w14:val="tx1"/>
            </w14:solidFill>
          </w14:textFill>
        </w:rPr>
        <w:t>需</w:t>
      </w:r>
      <w:r>
        <w:rPr>
          <w:rFonts w:hint="eastAsia" w:ascii="宋体" w:hAnsi="宋体" w:eastAsia="宋体" w:cs="宋体"/>
          <w:color w:val="000000" w:themeColor="text1"/>
          <w:sz w:val="28"/>
          <w:szCs w:val="28"/>
          <w:highlight w:val="none"/>
          <w:lang w:val="en-US" w:eastAsia="zh-CN"/>
          <w14:textFill>
            <w14:solidFill>
              <w14:schemeClr w14:val="tx1"/>
            </w14:solidFill>
          </w14:textFill>
        </w:rPr>
        <w:t>无条件</w:t>
      </w:r>
      <w:r>
        <w:rPr>
          <w:rFonts w:hint="eastAsia" w:ascii="宋体" w:hAnsi="宋体" w:eastAsia="宋体" w:cs="宋体"/>
          <w:color w:val="000000" w:themeColor="text1"/>
          <w:sz w:val="28"/>
          <w:szCs w:val="28"/>
          <w:highlight w:val="none"/>
          <w:lang w:val="en-US" w:eastAsia="en-US"/>
          <w14:textFill>
            <w14:solidFill>
              <w14:schemeClr w14:val="tx1"/>
            </w14:solidFill>
          </w14:textFill>
        </w:rPr>
        <w:t>接收上述商户，具体协议内容由</w:t>
      </w:r>
      <w:r>
        <w:rPr>
          <w:rFonts w:hint="eastAsia" w:ascii="宋体" w:hAnsi="宋体" w:eastAsia="宋体" w:cs="宋体"/>
          <w:color w:val="000000" w:themeColor="text1"/>
          <w:sz w:val="28"/>
          <w:szCs w:val="28"/>
          <w:highlight w:val="none"/>
          <w:lang w:val="en-US" w:eastAsia="zh-CN"/>
          <w14:textFill>
            <w14:solidFill>
              <w14:schemeClr w14:val="tx1"/>
            </w14:solidFill>
          </w14:textFill>
        </w:rPr>
        <w:t>乙方</w:t>
      </w:r>
      <w:r>
        <w:rPr>
          <w:rFonts w:hint="eastAsia" w:ascii="宋体" w:hAnsi="宋体" w:eastAsia="宋体" w:cs="宋体"/>
          <w:color w:val="000000" w:themeColor="text1"/>
          <w:sz w:val="28"/>
          <w:szCs w:val="28"/>
          <w:highlight w:val="none"/>
          <w:lang w:val="en-US" w:eastAsia="en-US"/>
          <w14:textFill>
            <w14:solidFill>
              <w14:schemeClr w14:val="tx1"/>
            </w14:solidFill>
          </w14:textFill>
        </w:rPr>
        <w:t>与商户协商确定。本次房屋整体出租的相关安全维稳及消防整改责任、合规经营责任由</w:t>
      </w:r>
      <w:r>
        <w:rPr>
          <w:rFonts w:hint="eastAsia" w:ascii="宋体" w:hAnsi="宋体" w:eastAsia="宋体" w:cs="宋体"/>
          <w:color w:val="000000" w:themeColor="text1"/>
          <w:sz w:val="28"/>
          <w:szCs w:val="28"/>
          <w:highlight w:val="none"/>
          <w:lang w:val="en-US" w:eastAsia="zh-CN"/>
          <w14:textFill>
            <w14:solidFill>
              <w14:schemeClr w14:val="tx1"/>
            </w14:solidFill>
          </w14:textFill>
        </w:rPr>
        <w:t>乙方</w:t>
      </w:r>
      <w:r>
        <w:rPr>
          <w:rFonts w:hint="eastAsia" w:ascii="宋体" w:hAnsi="宋体" w:eastAsia="宋体" w:cs="宋体"/>
          <w:color w:val="000000" w:themeColor="text1"/>
          <w:sz w:val="28"/>
          <w:szCs w:val="28"/>
          <w:highlight w:val="none"/>
          <w:lang w:val="en-US" w:eastAsia="en-US"/>
          <w14:textFill>
            <w14:solidFill>
              <w14:schemeClr w14:val="tx1"/>
            </w14:solidFill>
          </w14:textFill>
        </w:rPr>
        <w:t>承担。</w:t>
      </w:r>
    </w:p>
    <w:p w14:paraId="31918A26">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yellow"/>
          <w:lang w:val="en-US" w:eastAsia="zh-CN"/>
          <w14:textFill>
            <w14:solidFill>
              <w14:schemeClr w14:val="tx1"/>
            </w14:solidFill>
          </w14:textFill>
        </w:rPr>
      </w:pPr>
      <w:r>
        <w:rPr>
          <w:rFonts w:hint="eastAsia" w:ascii="宋体" w:hAnsi="宋体" w:eastAsia="宋体" w:cs="宋体"/>
          <w:color w:val="000000" w:themeColor="text1"/>
          <w:sz w:val="28"/>
          <w:szCs w:val="28"/>
          <w:lang w:val="en-US" w:eastAsia="en-US"/>
          <w14:textFill>
            <w14:solidFill>
              <w14:schemeClr w14:val="tx1"/>
            </w14:solidFill>
          </w14:textFill>
        </w:rPr>
        <w:t>我单位享有向2025年7月4日起至本次租赁房屋实际交付日期间占用部分房屋的商户主张房屋占用费的债权，该债权一并转让给承租方。占用费按租赁房屋交付当日实际占用面积和本次成交价格计收，</w:t>
      </w:r>
      <w:r>
        <w:rPr>
          <w:rFonts w:hint="eastAsia" w:ascii="宋体" w:hAnsi="宋体" w:cs="宋体"/>
          <w:color w:val="000000" w:themeColor="text1"/>
          <w:sz w:val="28"/>
          <w:szCs w:val="28"/>
          <w:lang w:val="en-US" w:eastAsia="zh-CN"/>
          <w14:textFill>
            <w14:solidFill>
              <w14:schemeClr w14:val="tx1"/>
            </w14:solidFill>
          </w14:textFill>
        </w:rPr>
        <w:t>由小区物业</w:t>
      </w:r>
      <w:r>
        <w:rPr>
          <w:rFonts w:hint="eastAsia" w:ascii="宋体" w:hAnsi="宋体" w:eastAsia="宋体" w:cs="宋体"/>
          <w:color w:val="000000" w:themeColor="text1"/>
          <w:sz w:val="28"/>
          <w:szCs w:val="28"/>
          <w:lang w:val="en-US" w:eastAsia="en-US"/>
          <w14:textFill>
            <w14:solidFill>
              <w14:schemeClr w14:val="tx1"/>
            </w14:solidFill>
          </w14:textFill>
        </w:rPr>
        <w:t>扣除项目自2025年7月4日产生的物业费后，在租赁合同签署之日起5个工作日内支付至出租方指定帐户。</w:t>
      </w:r>
    </w:p>
    <w:p w14:paraId="634F8D76">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第二条 租赁期限</w:t>
      </w:r>
    </w:p>
    <w:p w14:paraId="2B984C0C">
      <w:pPr>
        <w:keepNext w:val="0"/>
        <w:keepLines w:val="0"/>
        <w:pageBreakBefore w:val="0"/>
        <w:widowControl/>
        <w:kinsoku/>
        <w:overflowPunct/>
        <w:topLinePunct w:val="0"/>
        <w:autoSpaceDE/>
        <w:autoSpaceDN/>
        <w:bidi w:val="0"/>
        <w:adjustRightInd/>
        <w:snapToGrid/>
        <w:spacing w:line="500" w:lineRule="exact"/>
        <w:ind w:left="0" w:leftChars="0" w:firstLine="43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该处房屋租赁期限为</w:t>
      </w:r>
      <w:r>
        <w:rPr>
          <w:rFonts w:hint="eastAsia" w:ascii="宋体" w:hAnsi="宋体" w:cs="宋体"/>
          <w:color w:val="000000" w:themeColor="text1"/>
          <w:sz w:val="28"/>
          <w:szCs w:val="28"/>
          <w:highlight w:val="none"/>
          <w:lang w:eastAsia="zh-CN"/>
          <w14:textFill>
            <w14:solidFill>
              <w14:schemeClr w14:val="tx1"/>
            </w14:solidFill>
          </w14:textFill>
        </w:rPr>
        <w:t>八</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auto"/>
          <w:sz w:val="28"/>
          <w:szCs w:val="28"/>
          <w:highlight w:val="none"/>
          <w:lang w:val="en-US" w:eastAsia="zh-CN"/>
        </w:rPr>
        <w:t>租期自</w:t>
      </w:r>
      <w:r>
        <w:rPr>
          <w:rFonts w:hint="eastAsia" w:ascii="宋体" w:hAnsi="宋体" w:cs="宋体"/>
          <w:color w:val="auto"/>
          <w:sz w:val="28"/>
          <w:szCs w:val="28"/>
          <w:highlight w:val="none"/>
          <w:u w:val="single"/>
          <w:lang w:val="en-US" w:eastAsia="zh-CN"/>
        </w:rPr>
        <w:t>2026</w:t>
      </w:r>
      <w:r>
        <w:rPr>
          <w:rFonts w:hint="eastAsia" w:ascii="宋体" w:hAnsi="宋体" w:cs="宋体"/>
          <w:color w:val="auto"/>
          <w:sz w:val="28"/>
          <w:szCs w:val="28"/>
          <w:highlight w:val="none"/>
          <w:lang w:val="en-US" w:eastAsia="zh-CN"/>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日起起算</w:t>
      </w:r>
      <w:r>
        <w:rPr>
          <w:rFonts w:hint="eastAsia" w:ascii="宋体" w:hAnsi="宋体" w:eastAsia="宋体" w:cs="宋体"/>
          <w:color w:val="auto"/>
          <w:sz w:val="28"/>
          <w:szCs w:val="28"/>
          <w:highlight w:val="none"/>
        </w:rPr>
        <w:t>。</w:t>
      </w:r>
    </w:p>
    <w:p w14:paraId="31C46613">
      <w:pPr>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第三条 房屋的租金</w:t>
      </w:r>
    </w:p>
    <w:p w14:paraId="0D13EAAF">
      <w:pPr>
        <w:keepNext w:val="0"/>
        <w:keepLines w:val="0"/>
        <w:pageBreakBefore w:val="0"/>
        <w:widowControl/>
        <w:kinsoku/>
        <w:overflowPunct/>
        <w:topLinePunct w:val="0"/>
        <w:autoSpaceDE/>
        <w:autoSpaceDN/>
        <w:bidi w:val="0"/>
        <w:adjustRightInd/>
        <w:snapToGrid/>
        <w:spacing w:line="500" w:lineRule="exact"/>
        <w:ind w:firstLine="435"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1、租赁年度：</w:t>
      </w:r>
      <w:r>
        <w:rPr>
          <w:rFonts w:hint="eastAsia" w:ascii="宋体" w:hAnsi="宋体" w:cs="宋体"/>
          <w:color w:val="000000" w:themeColor="text1"/>
          <w:sz w:val="28"/>
          <w:szCs w:val="28"/>
          <w:lang w:eastAsia="zh-CN"/>
          <w14:textFill>
            <w14:solidFill>
              <w14:schemeClr w14:val="tx1"/>
            </w14:solidFill>
          </w14:textFill>
        </w:rPr>
        <w:t>自本房屋租赁合同签订</w:t>
      </w:r>
      <w:r>
        <w:rPr>
          <w:rFonts w:hint="eastAsia" w:ascii="宋体" w:hAnsi="宋体" w:eastAsia="宋体" w:cs="宋体"/>
          <w:color w:val="auto"/>
          <w:sz w:val="28"/>
          <w:szCs w:val="28"/>
          <w:highlight w:val="none"/>
        </w:rPr>
        <w:t>之日</w:t>
      </w:r>
      <w:r>
        <w:rPr>
          <w:rFonts w:hint="eastAsia" w:ascii="宋体" w:hAnsi="宋体" w:eastAsia="宋体" w:cs="宋体"/>
          <w:color w:val="000000" w:themeColor="text1"/>
          <w:sz w:val="28"/>
          <w:szCs w:val="28"/>
          <w14:textFill>
            <w14:solidFill>
              <w14:schemeClr w14:val="tx1"/>
            </w14:solidFill>
          </w14:textFill>
        </w:rPr>
        <w:t>起，每年的</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日至次年的</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日为一个租赁年度，第一个租赁年度为202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日至202</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日止，依此类推。</w:t>
      </w:r>
    </w:p>
    <w:p w14:paraId="6B4D1954">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2、租金价格：出租底价为人民</w:t>
      </w:r>
      <w:r>
        <w:rPr>
          <w:rFonts w:hint="eastAsia" w:ascii="宋体" w:hAnsi="宋体" w:eastAsia="宋体" w:cs="宋体"/>
          <w:color w:val="000000" w:themeColor="text1"/>
          <w:sz w:val="28"/>
          <w:szCs w:val="28"/>
          <w:highlight w:val="none"/>
          <w14:textFill>
            <w14:solidFill>
              <w14:schemeClr w14:val="tx1"/>
            </w14:solidFill>
          </w14:textFill>
        </w:rPr>
        <w:t>币</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2850040</w:t>
      </w:r>
      <w:r>
        <w:rPr>
          <w:rFonts w:hint="eastAsia" w:ascii="宋体" w:hAnsi="宋体" w:eastAsia="宋体" w:cs="宋体"/>
          <w:color w:val="000000" w:themeColor="text1"/>
          <w:sz w:val="28"/>
          <w:szCs w:val="28"/>
          <w:highlight w:val="none"/>
          <w14:textFill>
            <w14:solidFill>
              <w14:schemeClr w14:val="tx1"/>
            </w14:solidFill>
          </w14:textFill>
        </w:rPr>
        <w:t>元/年（均价</w:t>
      </w:r>
      <w:r>
        <w:rPr>
          <w:rFonts w:hint="eastAsia" w:ascii="宋体" w:hAnsi="宋体" w:cs="宋体"/>
          <w:color w:val="000000" w:themeColor="text1"/>
          <w:sz w:val="28"/>
          <w:szCs w:val="28"/>
          <w:highlight w:val="none"/>
          <w:lang w:val="en-US" w:eastAsia="zh-CN"/>
          <w14:textFill>
            <w14:solidFill>
              <w14:schemeClr w14:val="tx1"/>
            </w14:solidFill>
          </w14:textFill>
        </w:rPr>
        <w:t>0.689</w:t>
      </w:r>
      <w:r>
        <w:rPr>
          <w:rFonts w:hint="eastAsia" w:ascii="宋体" w:hAnsi="宋体" w:eastAsia="宋体" w:cs="宋体"/>
          <w:color w:val="000000" w:themeColor="text1"/>
          <w:sz w:val="28"/>
          <w:szCs w:val="28"/>
          <w:highlight w:val="none"/>
          <w14:textFill>
            <w14:solidFill>
              <w14:schemeClr w14:val="tx1"/>
            </w14:solidFill>
          </w14:textFill>
        </w:rPr>
        <w:t>元/平方米</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天）</w:t>
      </w:r>
      <w:r>
        <w:rPr>
          <w:rFonts w:hint="eastAsia" w:ascii="宋体" w:hAnsi="宋体" w:cs="宋体"/>
          <w:color w:val="000000" w:themeColor="text1"/>
          <w:sz w:val="28"/>
          <w:szCs w:val="28"/>
          <w:highlight w:val="none"/>
          <w:lang w:eastAsia="zh-CN"/>
          <w14:textFill>
            <w14:solidFill>
              <w14:schemeClr w14:val="tx1"/>
            </w14:solidFill>
          </w14:textFill>
        </w:rPr>
        <w:t>。</w:t>
      </w:r>
    </w:p>
    <w:p w14:paraId="622C1A91">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租金优惠期：</w:t>
      </w:r>
      <w:r>
        <w:rPr>
          <w:rFonts w:hint="eastAsia" w:ascii="宋体" w:hAnsi="宋体" w:eastAsia="宋体" w:cs="宋体"/>
          <w:color w:val="000000" w:themeColor="text1"/>
          <w:sz w:val="28"/>
          <w:szCs w:val="28"/>
          <w:lang w:val="en-US" w:eastAsia="zh-CN"/>
          <w14:textFill>
            <w14:solidFill>
              <w14:schemeClr w14:val="tx1"/>
            </w14:solidFill>
          </w14:textFill>
        </w:rPr>
        <w:t>前6个月租赁期为装修期，租金免</w:t>
      </w:r>
      <w:r>
        <w:rPr>
          <w:rFonts w:hint="eastAsia" w:ascii="宋体" w:hAnsi="宋体" w:cs="宋体"/>
          <w:color w:val="000000" w:themeColor="text1"/>
          <w:sz w:val="28"/>
          <w:szCs w:val="28"/>
          <w:lang w:val="en-US" w:eastAsia="zh-CN"/>
          <w14:textFill>
            <w14:solidFill>
              <w14:schemeClr w14:val="tx1"/>
            </w14:solidFill>
          </w14:textFill>
        </w:rPr>
        <w:t>予</w:t>
      </w:r>
      <w:r>
        <w:rPr>
          <w:rFonts w:hint="eastAsia" w:ascii="宋体" w:hAnsi="宋体" w:eastAsia="宋体" w:cs="宋体"/>
          <w:color w:val="000000" w:themeColor="text1"/>
          <w:sz w:val="28"/>
          <w:szCs w:val="28"/>
          <w:lang w:val="en-US" w:eastAsia="zh-CN"/>
          <w14:textFill>
            <w14:solidFill>
              <w14:schemeClr w14:val="tx1"/>
            </w14:solidFill>
          </w14:textFill>
        </w:rPr>
        <w:t>收取。（免租期租金按第一年租金计，在承租方支付第一期租金时予以扣除）。</w:t>
      </w:r>
    </w:p>
    <w:p w14:paraId="2688C23E">
      <w:pPr>
        <w:adjustRightInd w:val="0"/>
        <w:snapToGrid w:val="0"/>
        <w:spacing w:line="500" w:lineRule="exact"/>
        <w:ind w:firstLine="560" w:firstLineChars="200"/>
        <w:rPr>
          <w:rFonts w:hint="default"/>
          <w:lang w:val="en-US" w:eastAsia="zh-CN"/>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房屋</w:t>
      </w:r>
      <w:r>
        <w:rPr>
          <w:rFonts w:hint="eastAsia" w:ascii="宋体" w:hAnsi="宋体" w:eastAsia="宋体" w:cs="宋体"/>
          <w:color w:val="000000" w:themeColor="text1"/>
          <w:sz w:val="28"/>
          <w:szCs w:val="28"/>
          <w14:textFill>
            <w14:solidFill>
              <w14:schemeClr w14:val="tx1"/>
            </w14:solidFill>
          </w14:textFill>
        </w:rPr>
        <w:t>租赁期内，每三年租金在上三年年租金的基础上递增率5%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直至租赁期满。</w:t>
      </w:r>
    </w:p>
    <w:p w14:paraId="1C57FDFE">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、房屋租赁期内，租赁房屋的水、电、燃气、网络</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等及其他费用由</w:t>
      </w:r>
      <w:r>
        <w:rPr>
          <w:rFonts w:hint="eastAsia" w:ascii="宋体" w:hAnsi="宋体" w:cs="宋体"/>
          <w:color w:val="000000" w:themeColor="text1"/>
          <w:sz w:val="28"/>
          <w:szCs w:val="28"/>
          <w:highlight w:val="none"/>
          <w:lang w:eastAsia="zh-CN"/>
          <w14:textFill>
            <w14:solidFill>
              <w14:schemeClr w14:val="tx1"/>
            </w14:solidFill>
          </w14:textFill>
        </w:rPr>
        <w:t>乙方</w:t>
      </w:r>
      <w:r>
        <w:rPr>
          <w:rFonts w:hint="eastAsia" w:ascii="宋体" w:hAnsi="宋体" w:eastAsia="宋体" w:cs="宋体"/>
          <w:color w:val="000000" w:themeColor="text1"/>
          <w:sz w:val="28"/>
          <w:szCs w:val="28"/>
          <w:highlight w:val="none"/>
          <w14:textFill>
            <w14:solidFill>
              <w14:schemeClr w14:val="tx1"/>
            </w14:solidFill>
          </w14:textFill>
        </w:rPr>
        <w:t>承担，并按单按时交纳。</w:t>
      </w:r>
      <w:r>
        <w:rPr>
          <w:rFonts w:hint="eastAsia" w:ascii="宋体" w:hAnsi="宋体" w:cs="宋体"/>
          <w:color w:val="000000" w:themeColor="text1"/>
          <w:sz w:val="28"/>
          <w:szCs w:val="28"/>
          <w:highlight w:val="none"/>
          <w:lang w:eastAsia="zh-CN"/>
          <w14:textFill>
            <w14:solidFill>
              <w14:schemeClr w14:val="tx1"/>
            </w14:solidFill>
          </w14:textFill>
        </w:rPr>
        <w:t>商铺物业应由小区物业统一管理，物业费</w:t>
      </w:r>
      <w:r>
        <w:rPr>
          <w:rFonts w:hint="eastAsia" w:ascii="宋体" w:hAnsi="宋体" w:cs="宋体"/>
          <w:color w:val="000000" w:themeColor="text1"/>
          <w:sz w:val="28"/>
          <w:szCs w:val="28"/>
          <w:highlight w:val="none"/>
          <w:lang w:val="en-US" w:eastAsia="zh-CN"/>
          <w14:textFill>
            <w14:solidFill>
              <w14:schemeClr w14:val="tx1"/>
            </w14:solidFill>
          </w14:textFill>
        </w:rPr>
        <w:t>收费标准为1.8元/平方米/月，乙方需在本合同签订之日起10日内，与小区物业另行签订物业服务合同，相关合同需由属地社区认可</w:t>
      </w:r>
      <w:r>
        <w:rPr>
          <w:rFonts w:hint="eastAsia" w:ascii="宋体" w:hAnsi="宋体" w:eastAsia="宋体" w:cs="宋体"/>
          <w:color w:val="000000" w:themeColor="text1"/>
          <w:sz w:val="28"/>
          <w:szCs w:val="28"/>
          <w:highlight w:val="none"/>
          <w14:textFill>
            <w14:solidFill>
              <w14:schemeClr w14:val="tx1"/>
            </w14:solidFill>
          </w14:textFill>
        </w:rPr>
        <w:t>。</w:t>
      </w:r>
    </w:p>
    <w:p w14:paraId="6359E947">
      <w:pPr>
        <w:pStyle w:val="7"/>
        <w:keepNext w:val="0"/>
        <w:keepLines w:val="0"/>
        <w:pageBreakBefore w:val="0"/>
        <w:widowControl w:val="0"/>
        <w:kinsoku/>
        <w:overflowPunct/>
        <w:topLinePunct w:val="0"/>
        <w:autoSpaceDE/>
        <w:autoSpaceDN/>
        <w:bidi w:val="0"/>
        <w:adjustRightInd w:val="0"/>
        <w:snapToGrid w:val="0"/>
        <w:spacing w:line="500" w:lineRule="exact"/>
        <w:ind w:left="0" w:leftChars="0" w:firstLine="0" w:firstLineChars="0"/>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第四条 租金的支付方式</w:t>
      </w:r>
    </w:p>
    <w:p w14:paraId="1C1B5F6B">
      <w:pPr>
        <w:pStyle w:val="5"/>
        <w:widowControl w:val="0"/>
        <w:spacing w:line="500" w:lineRule="exact"/>
        <w:ind w:firstLine="560" w:firstLineChars="200"/>
        <w:rPr>
          <w:rFonts w:hint="default"/>
          <w:highlight w:val="yellow"/>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1、租金的支付时间及方式</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：租金支付实行先付款后使用的缴付方式，租金每半年支付一次，先付后用。</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乙方</w:t>
      </w:r>
      <w:r>
        <w:rPr>
          <w:rFonts w:hint="eastAsia" w:ascii="宋体" w:hAnsi="宋体" w:eastAsia="宋体" w:cs="宋体"/>
          <w:color w:val="auto"/>
          <w:kern w:val="2"/>
          <w:sz w:val="28"/>
          <w:szCs w:val="28"/>
          <w:highlight w:val="none"/>
          <w:lang w:val="en-US" w:eastAsia="zh-CN" w:bidi="ar-SA"/>
        </w:rPr>
        <w:t>应按每六个月为一期向</w:t>
      </w:r>
      <w:r>
        <w:rPr>
          <w:rFonts w:hint="eastAsia" w:ascii="宋体" w:hAnsi="宋体" w:cs="宋体"/>
          <w:color w:val="auto"/>
          <w:kern w:val="2"/>
          <w:sz w:val="28"/>
          <w:szCs w:val="28"/>
          <w:highlight w:val="none"/>
          <w:lang w:val="en-US" w:eastAsia="zh-CN" w:bidi="ar-SA"/>
        </w:rPr>
        <w:t>甲方支付</w:t>
      </w:r>
      <w:r>
        <w:rPr>
          <w:rFonts w:hint="eastAsia" w:ascii="宋体" w:hAnsi="宋体" w:eastAsia="宋体" w:cs="宋体"/>
          <w:color w:val="auto"/>
          <w:kern w:val="2"/>
          <w:sz w:val="28"/>
          <w:szCs w:val="28"/>
          <w:highlight w:val="none"/>
          <w:lang w:val="en-US" w:eastAsia="zh-CN" w:bidi="ar-SA"/>
        </w:rPr>
        <w:t>租金</w:t>
      </w:r>
      <w:r>
        <w:rPr>
          <w:rFonts w:hint="eastAsia" w:ascii="宋体" w:hAnsi="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每期租金应在</w:t>
      </w:r>
      <w:r>
        <w:rPr>
          <w:rFonts w:hint="eastAsia" w:ascii="宋体" w:hAnsi="宋体" w:cs="宋体"/>
          <w:color w:val="auto"/>
          <w:kern w:val="2"/>
          <w:sz w:val="28"/>
          <w:szCs w:val="28"/>
          <w:highlight w:val="none"/>
          <w:lang w:val="en-US" w:eastAsia="zh-CN" w:bidi="ar-SA"/>
        </w:rPr>
        <w:t>甲方</w:t>
      </w:r>
      <w:r>
        <w:rPr>
          <w:rFonts w:hint="eastAsia" w:ascii="宋体" w:hAnsi="宋体" w:eastAsia="宋体" w:cs="宋体"/>
          <w:color w:val="auto"/>
          <w:kern w:val="2"/>
          <w:sz w:val="28"/>
          <w:szCs w:val="28"/>
          <w:highlight w:val="none"/>
          <w:lang w:val="en-US" w:eastAsia="zh-CN" w:bidi="ar-SA"/>
        </w:rPr>
        <w:t>开具相应的增值税专用发票后、相应租赁期限开始30天前预付</w:t>
      </w:r>
      <w:r>
        <w:rPr>
          <w:rFonts w:hint="eastAsia" w:ascii="宋体" w:hAnsi="宋体" w:cs="宋体"/>
          <w:color w:val="auto"/>
          <w:kern w:val="2"/>
          <w:sz w:val="28"/>
          <w:szCs w:val="28"/>
          <w:highlight w:val="none"/>
          <w:lang w:val="en-US" w:eastAsia="zh-CN" w:bidi="ar-SA"/>
        </w:rPr>
        <w:t>，具体支付节点以附件为准。</w:t>
      </w:r>
    </w:p>
    <w:p w14:paraId="00F15D70">
      <w:pPr>
        <w:pStyle w:val="7"/>
        <w:keepNext w:val="0"/>
        <w:keepLines w:val="0"/>
        <w:pageBreakBefore w:val="0"/>
        <w:widowControl w:val="0"/>
        <w:kinsoku/>
        <w:overflowPunct/>
        <w:topLinePunct w:val="0"/>
        <w:autoSpaceDE/>
        <w:autoSpaceDN/>
        <w:bidi w:val="0"/>
        <w:adjustRightInd w:val="0"/>
        <w:snapToGrid w:val="0"/>
        <w:spacing w:line="500" w:lineRule="exact"/>
        <w:ind w:firstLine="218" w:firstLineChars="78"/>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2、甲方银行账户信息：</w:t>
      </w:r>
    </w:p>
    <w:p w14:paraId="1ED141DE">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单位名称:杭州桥头堡开发管理有限公司</w:t>
      </w:r>
    </w:p>
    <w:p w14:paraId="42AEFF24">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组织代码（统一信用代码） 91330100MA27YPKY6N</w:t>
      </w:r>
    </w:p>
    <w:p w14:paraId="2AF12FC7">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开户行：萧山农村商业银行河庄支行</w:t>
      </w:r>
    </w:p>
    <w:p w14:paraId="191DF176">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账号：201000161523783</w:t>
      </w:r>
    </w:p>
    <w:p w14:paraId="16EAAD45">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地址：河庄街道江东村</w:t>
      </w:r>
    </w:p>
    <w:p w14:paraId="5C09EDA7">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联系电话：0571-82175221</w:t>
      </w:r>
    </w:p>
    <w:p w14:paraId="00EACD8A">
      <w:pPr>
        <w:pStyle w:val="7"/>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第五条 履约保证金</w:t>
      </w:r>
    </w:p>
    <w:p w14:paraId="0C537D4F">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1、乙方应在合同签订后五个工作日内交纳履约保证金100万元（以下简称“保证金”）。该保证金不是</w:t>
      </w:r>
      <w:r>
        <w:rPr>
          <w:rFonts w:hint="eastAsia" w:ascii="宋体" w:hAnsi="宋体" w:eastAsia="宋体" w:cs="宋体"/>
          <w:color w:val="000000" w:themeColor="text1"/>
          <w:kern w:val="2"/>
          <w:sz w:val="28"/>
          <w:szCs w:val="28"/>
          <w:lang w:val="en-US" w:eastAsia="zh-CN" w:bidi="ar-SA"/>
          <w14:textFill>
            <w14:solidFill>
              <w14:schemeClr w14:val="tx1"/>
            </w14:solidFill>
          </w14:textFill>
        </w:rPr>
        <w:t>乙方</w:t>
      </w:r>
      <w:r>
        <w:rPr>
          <w:rFonts w:hint="eastAsia" w:ascii="宋体" w:hAnsi="宋体" w:eastAsia="宋体" w:cs="宋体"/>
          <w:color w:val="000000" w:themeColor="text1"/>
          <w:kern w:val="2"/>
          <w:sz w:val="28"/>
          <w:szCs w:val="28"/>
          <w:lang w:val="en-US" w:eastAsia="en-US" w:bidi="ar-SA"/>
          <w14:textFill>
            <w14:solidFill>
              <w14:schemeClr w14:val="tx1"/>
            </w14:solidFill>
          </w14:textFill>
        </w:rPr>
        <w:t>预付的租金</w:t>
      </w:r>
      <w:r>
        <w:rPr>
          <w:rFonts w:hint="eastAsia" w:ascii="宋体" w:hAnsi="宋体" w:eastAsia="宋体" w:cs="宋体"/>
          <w:color w:val="000000" w:themeColor="text1"/>
          <w:kern w:val="2"/>
          <w:sz w:val="28"/>
          <w:szCs w:val="28"/>
          <w:lang w:val="en-US" w:eastAsia="zh-CN" w:bidi="ar-SA"/>
          <w14:textFill>
            <w14:solidFill>
              <w14:schemeClr w14:val="tx1"/>
            </w14:solidFill>
          </w14:textFill>
        </w:rPr>
        <w:t>，</w:t>
      </w:r>
      <w:r>
        <w:rPr>
          <w:rFonts w:hint="eastAsia" w:ascii="宋体" w:hAnsi="宋体" w:eastAsia="宋体" w:cs="宋体"/>
          <w:color w:val="000000" w:themeColor="text1"/>
          <w:kern w:val="2"/>
          <w:sz w:val="28"/>
          <w:szCs w:val="28"/>
          <w:lang w:val="en-US" w:eastAsia="en-US" w:bidi="ar-SA"/>
          <w14:textFill>
            <w14:solidFill>
              <w14:schemeClr w14:val="tx1"/>
            </w14:solidFill>
          </w14:textFill>
        </w:rPr>
        <w:t>仅是</w:t>
      </w:r>
      <w:r>
        <w:rPr>
          <w:rFonts w:hint="eastAsia" w:ascii="宋体" w:hAnsi="宋体" w:eastAsia="宋体" w:cs="宋体"/>
          <w:color w:val="000000" w:themeColor="text1"/>
          <w:kern w:val="2"/>
          <w:sz w:val="28"/>
          <w:szCs w:val="28"/>
          <w:lang w:val="en-US" w:eastAsia="zh-CN" w:bidi="ar-SA"/>
          <w14:textFill>
            <w14:solidFill>
              <w14:schemeClr w14:val="tx1"/>
            </w14:solidFill>
          </w14:textFill>
        </w:rPr>
        <w:t>乙方</w:t>
      </w:r>
      <w:r>
        <w:rPr>
          <w:rFonts w:hint="eastAsia" w:ascii="宋体" w:hAnsi="宋体" w:eastAsia="宋体" w:cs="宋体"/>
          <w:color w:val="000000" w:themeColor="text1"/>
          <w:kern w:val="2"/>
          <w:sz w:val="28"/>
          <w:szCs w:val="28"/>
          <w:lang w:val="en-US" w:eastAsia="en-US" w:bidi="ar-SA"/>
          <w14:textFill>
            <w14:solidFill>
              <w14:schemeClr w14:val="tx1"/>
            </w14:solidFill>
          </w14:textFill>
        </w:rPr>
        <w:t>履行房屋租赁合同约定的义务的担保。保证金在本合同签订次日起5个工作日内一次性付清。租期满后未发现本合同约定的违约现象及安全责任事故，乙方完成该房屋注册的工商营业执照等迁出或注销手续</w:t>
      </w:r>
      <w:r>
        <w:rPr>
          <w:rFonts w:hint="eastAsia" w:ascii="宋体" w:hAnsi="宋体" w:eastAsia="宋体" w:cs="宋体"/>
          <w:color w:val="000000" w:themeColor="text1"/>
          <w:kern w:val="2"/>
          <w:sz w:val="28"/>
          <w:szCs w:val="28"/>
          <w:lang w:val="en-US" w:eastAsia="zh-CN" w:bidi="ar-SA"/>
          <w14:textFill>
            <w14:solidFill>
              <w14:schemeClr w14:val="tx1"/>
            </w14:solidFill>
          </w14:textFill>
        </w:rPr>
        <w:t>、清退房屋</w:t>
      </w:r>
      <w:r>
        <w:rPr>
          <w:rFonts w:hint="eastAsia" w:ascii="宋体" w:hAnsi="宋体" w:eastAsia="宋体" w:cs="宋体"/>
          <w:color w:val="000000" w:themeColor="text1"/>
          <w:kern w:val="2"/>
          <w:sz w:val="28"/>
          <w:szCs w:val="28"/>
          <w:lang w:val="en-US" w:eastAsia="en-US" w:bidi="ar-SA"/>
          <w14:textFill>
            <w14:solidFill>
              <w14:schemeClr w14:val="tx1"/>
            </w14:solidFill>
          </w14:textFill>
        </w:rPr>
        <w:t>并经甲方验收合格的，甲方于合同到期后一个月内将剩余履约保证金不计息退还乙方。</w:t>
      </w:r>
    </w:p>
    <w:p w14:paraId="4B484527">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2、乙方在承租该处房屋期间，若发生有下列任一情形的，甲方除可以根据本合同</w:t>
      </w:r>
      <w:r>
        <w:rPr>
          <w:rFonts w:hint="eastAsia" w:ascii="宋体" w:hAnsi="宋体" w:eastAsia="宋体" w:cs="宋体"/>
          <w:color w:val="000000" w:themeColor="text1"/>
          <w:kern w:val="2"/>
          <w:sz w:val="28"/>
          <w:szCs w:val="28"/>
          <w:lang w:val="en-US" w:eastAsia="zh-CN" w:bidi="ar-SA"/>
          <w14:textFill>
            <w14:solidFill>
              <w14:schemeClr w14:val="tx1"/>
            </w14:solidFill>
          </w14:textFill>
        </w:rPr>
        <w:t>约</w:t>
      </w:r>
      <w:r>
        <w:rPr>
          <w:rFonts w:hint="eastAsia" w:ascii="宋体" w:hAnsi="宋体" w:eastAsia="宋体" w:cs="宋体"/>
          <w:color w:val="000000" w:themeColor="text1"/>
          <w:kern w:val="2"/>
          <w:sz w:val="28"/>
          <w:szCs w:val="28"/>
          <w:lang w:val="en-US" w:eastAsia="en-US" w:bidi="ar-SA"/>
          <w14:textFill>
            <w14:solidFill>
              <w14:schemeClr w14:val="tx1"/>
            </w14:solidFill>
          </w14:textFill>
        </w:rPr>
        <w:t>定提前终止或解除合同及主张其</w:t>
      </w:r>
      <w:r>
        <w:rPr>
          <w:rFonts w:hint="eastAsia" w:ascii="宋体" w:hAnsi="宋体" w:eastAsia="宋体" w:cs="宋体"/>
          <w:color w:val="000000" w:themeColor="text1"/>
          <w:kern w:val="2"/>
          <w:sz w:val="28"/>
          <w:szCs w:val="28"/>
          <w:lang w:val="en-US" w:eastAsia="zh-CN" w:bidi="ar-SA"/>
          <w14:textFill>
            <w14:solidFill>
              <w14:schemeClr w14:val="tx1"/>
            </w14:solidFill>
          </w14:textFill>
        </w:rPr>
        <w:t>他</w:t>
      </w:r>
      <w:r>
        <w:rPr>
          <w:rFonts w:hint="eastAsia" w:ascii="宋体" w:hAnsi="宋体" w:eastAsia="宋体" w:cs="宋体"/>
          <w:color w:val="000000" w:themeColor="text1"/>
          <w:kern w:val="2"/>
          <w:sz w:val="28"/>
          <w:szCs w:val="28"/>
          <w:lang w:val="en-US" w:eastAsia="en-US" w:bidi="ar-SA"/>
          <w14:textFill>
            <w14:solidFill>
              <w14:schemeClr w14:val="tx1"/>
            </w14:solidFill>
          </w14:textFill>
        </w:rPr>
        <w:t>权利外，还可以从保证金中直接扣取等额于乙方应偿付之款项（包括但不限于乙方欠缴的租金、能耗费、水电费、通讯费等费用，以及应赔偿给甲方及其他受益人的赔偿金、补偿金、违约金等），但甲方应在扣取前通知乙方并说明扣取的金额和理由：</w:t>
      </w:r>
    </w:p>
    <w:p w14:paraId="73DA8011">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（1）不按时支付租金的；</w:t>
      </w:r>
    </w:p>
    <w:p w14:paraId="246CEB57">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（2）不按时支付水、电、空调、通讯等各项费用及公共事业项目费用的；</w:t>
      </w:r>
    </w:p>
    <w:p w14:paraId="16DF5303">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（3）不按时缴纳违约金的；</w:t>
      </w:r>
    </w:p>
    <w:p w14:paraId="2CF3D64D">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（4）造成甲方及其他第三人人身、财产损失未能及时赔偿或甲方先行垫付相关款项的；</w:t>
      </w:r>
    </w:p>
    <w:p w14:paraId="78018D3A">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（5）乙方违反本协议其他条款，未按时偿付相关费用的；</w:t>
      </w:r>
    </w:p>
    <w:p w14:paraId="27784812">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（6）乙方在经营过程中，违反安全生产</w:t>
      </w:r>
      <w:r>
        <w:rPr>
          <w:rFonts w:hint="eastAsia" w:ascii="宋体" w:hAnsi="宋体" w:eastAsia="宋体" w:cs="宋体"/>
          <w:color w:val="000000" w:themeColor="text1"/>
          <w:kern w:val="2"/>
          <w:sz w:val="28"/>
          <w:szCs w:val="28"/>
          <w:lang w:val="en-US" w:eastAsia="zh-CN" w:bidi="ar-SA"/>
          <w14:textFill>
            <w14:solidFill>
              <w14:schemeClr w14:val="tx1"/>
            </w14:solidFill>
          </w14:textFill>
        </w:rPr>
        <w:t>或消防安全</w:t>
      </w:r>
      <w:r>
        <w:rPr>
          <w:rFonts w:hint="eastAsia" w:ascii="宋体" w:hAnsi="宋体" w:eastAsia="宋体" w:cs="宋体"/>
          <w:color w:val="000000" w:themeColor="text1"/>
          <w:kern w:val="2"/>
          <w:sz w:val="28"/>
          <w:szCs w:val="28"/>
          <w:lang w:val="en-US" w:eastAsia="en-US" w:bidi="ar-SA"/>
          <w14:textFill>
            <w14:solidFill>
              <w14:schemeClr w14:val="tx1"/>
            </w14:solidFill>
          </w14:textFill>
        </w:rPr>
        <w:t>相关规定，甲方</w:t>
      </w:r>
      <w:r>
        <w:rPr>
          <w:rFonts w:hint="eastAsia" w:ascii="宋体" w:hAnsi="宋体" w:eastAsia="宋体" w:cs="宋体"/>
          <w:color w:val="000000" w:themeColor="text1"/>
          <w:kern w:val="2"/>
          <w:sz w:val="28"/>
          <w:szCs w:val="28"/>
          <w:lang w:val="en-US" w:eastAsia="zh-CN" w:bidi="ar-SA"/>
          <w14:textFill>
            <w14:solidFill>
              <w14:schemeClr w14:val="tx1"/>
            </w14:solidFill>
          </w14:textFill>
        </w:rPr>
        <w:t>或属地社区</w:t>
      </w:r>
      <w:r>
        <w:rPr>
          <w:rFonts w:hint="eastAsia" w:ascii="宋体" w:hAnsi="宋体" w:eastAsia="宋体" w:cs="宋体"/>
          <w:color w:val="000000" w:themeColor="text1"/>
          <w:kern w:val="2"/>
          <w:sz w:val="28"/>
          <w:szCs w:val="28"/>
          <w:lang w:val="en-US" w:eastAsia="en-US" w:bidi="ar-SA"/>
          <w14:textFill>
            <w14:solidFill>
              <w14:schemeClr w14:val="tx1"/>
            </w14:solidFill>
          </w14:textFill>
        </w:rPr>
        <w:t>两次发整改通知书，乙方仍未整改或整改不彻底的，由甲方</w:t>
      </w:r>
      <w:r>
        <w:rPr>
          <w:rFonts w:hint="eastAsia" w:ascii="宋体" w:hAnsi="宋体" w:eastAsia="宋体" w:cs="宋体"/>
          <w:color w:val="000000" w:themeColor="text1"/>
          <w:kern w:val="2"/>
          <w:sz w:val="28"/>
          <w:szCs w:val="28"/>
          <w:lang w:val="en-US" w:eastAsia="zh-CN" w:bidi="ar-SA"/>
          <w14:textFill>
            <w14:solidFill>
              <w14:schemeClr w14:val="tx1"/>
            </w14:solidFill>
          </w14:textFill>
        </w:rPr>
        <w:t>通过扣减履约保证金代为整改</w:t>
      </w:r>
      <w:r>
        <w:rPr>
          <w:rFonts w:hint="eastAsia" w:ascii="宋体" w:hAnsi="宋体" w:eastAsia="宋体" w:cs="宋体"/>
          <w:color w:val="000000" w:themeColor="text1"/>
          <w:kern w:val="2"/>
          <w:sz w:val="28"/>
          <w:szCs w:val="28"/>
          <w:lang w:val="en-US" w:eastAsia="en-US" w:bidi="ar-SA"/>
          <w14:textFill>
            <w14:solidFill>
              <w14:schemeClr w14:val="tx1"/>
            </w14:solidFill>
          </w14:textFill>
        </w:rPr>
        <w:t>。</w:t>
      </w:r>
    </w:p>
    <w:p w14:paraId="57E30012">
      <w:pPr>
        <w:pStyle w:val="7"/>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kern w:val="2"/>
          <w:sz w:val="28"/>
          <w:szCs w:val="28"/>
          <w:lang w:val="en-US" w:eastAsia="en-US" w:bidi="ar-SA"/>
          <w14:textFill>
            <w14:solidFill>
              <w14:schemeClr w14:val="tx1"/>
            </w14:solidFill>
          </w14:textFill>
        </w:rPr>
      </w:pPr>
      <w:r>
        <w:rPr>
          <w:rFonts w:hint="eastAsia" w:ascii="宋体" w:hAnsi="宋体" w:eastAsia="宋体" w:cs="宋体"/>
          <w:color w:val="000000" w:themeColor="text1"/>
          <w:kern w:val="2"/>
          <w:sz w:val="28"/>
          <w:szCs w:val="28"/>
          <w:lang w:val="en-US" w:eastAsia="en-US" w:bidi="ar-SA"/>
          <w14:textFill>
            <w14:solidFill>
              <w14:schemeClr w14:val="tx1"/>
            </w14:solidFill>
          </w14:textFill>
        </w:rPr>
        <w:t>3、履约保证金扣减后，甲方所持有的履约保证金不足本协议约定的，乙方应当在3日内补足；未及时补足的，按欠付租金承担违约责任。</w:t>
      </w:r>
    </w:p>
    <w:p w14:paraId="2FFA591D">
      <w:pPr>
        <w:pStyle w:val="7"/>
        <w:keepNext w:val="0"/>
        <w:keepLines w:val="0"/>
        <w:pageBreakBefore w:val="0"/>
        <w:widowControl w:val="0"/>
        <w:kinsoku/>
        <w:overflowPunct/>
        <w:topLinePunct w:val="0"/>
        <w:autoSpaceDE/>
        <w:autoSpaceDN/>
        <w:bidi w:val="0"/>
        <w:adjustRightInd w:val="0"/>
        <w:snapToGrid w:val="0"/>
        <w:spacing w:line="500" w:lineRule="exact"/>
        <w:ind w:left="0" w:leftChars="0" w:firstLine="0" w:firstLineChars="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第六条 房屋的交接</w:t>
      </w:r>
    </w:p>
    <w:p w14:paraId="361794A4">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本次租赁房屋的交付由甲方负责与乙方进行，乙方付清首期租金、履约保证金和交易服务费、占用费等交易资金后，甲方通知乙方进行交付，交付时一切以交付当日实际情况为准进行交付，具体如下：</w:t>
      </w:r>
    </w:p>
    <w:p w14:paraId="097DC831">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甲方不再对租赁房屋及设施设备进行任何形式的投入，包括房屋非主体结构的修缮、现有设施设备的维修保养等。甲方不负责拟租赁范围内承租商户的处置工作，不因商户处置工作以任何形式承担任何数额、任何种类（包括名誉、金钱、预期利益等）的费用和损失，商户的交接或腾退等处置工作须由乙方自行完成。乙方形成商户处置方案后须经甲方备案，后由乙方自行负责方案的执行，并确保方案的执行不损害甲方任何利益。乙方不得以现存商户的任何争议、诉求及纠纷要求解除/终止《房屋租赁合同》，或要求甲方减少租金等任何主张。</w:t>
      </w:r>
    </w:p>
    <w:p w14:paraId="3B41A69E">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（2）如乙方逾期付款，甲方有权延期交房，但租期不作顺延。  </w:t>
      </w:r>
    </w:p>
    <w:p w14:paraId="55027E9C">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（3）交付按移交时现状进行，不保证装修、装饰物的完好。</w:t>
      </w:r>
    </w:p>
    <w:p w14:paraId="79D9CA8F">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2、乙方确认，在租赁期间将服从属地社区及小区物业对外围车位的统一管理。本合同签订后，外围车位停车收费标准仍按现状执行，具体如下：</w:t>
      </w:r>
    </w:p>
    <w:p w14:paraId="62D7037D">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（1）免费车位：每个承租商铺可免费录入一个车牌，享受免费停车优惠。</w:t>
      </w:r>
    </w:p>
    <w:p w14:paraId="534D8F95">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（2）月租及年租：承租商铺停放机动车超过一辆的，月租车按人民币100元/辆收取，包年按人民币900元/辆收取。</w:t>
      </w:r>
    </w:p>
    <w:p w14:paraId="069472D2">
      <w:pPr>
        <w:keepNext w:val="0"/>
        <w:keepLines w:val="0"/>
        <w:pageBreakBefore w:val="0"/>
        <w:widowControl w:val="0"/>
        <w:kinsoku/>
        <w:overflowPunct/>
        <w:topLinePunct w:val="0"/>
        <w:autoSpaceDE/>
        <w:autoSpaceDN/>
        <w:bidi w:val="0"/>
        <w:spacing w:line="50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（3）临时车辆：其他流动车辆停车2小时内免费，超过2小时后按2元/小时收费，单日封顶12元。</w:t>
      </w:r>
    </w:p>
    <w:p w14:paraId="43BCA6B6">
      <w:pPr>
        <w:keepNext w:val="0"/>
        <w:keepLines w:val="0"/>
        <w:pageBreakBefore w:val="0"/>
        <w:widowControl w:val="0"/>
        <w:kinsoku/>
        <w:overflowPunct/>
        <w:topLinePunct w:val="0"/>
        <w:autoSpaceDE/>
        <w:autoSpaceDN/>
        <w:bidi w:val="0"/>
        <w:spacing w:line="500" w:lineRule="exact"/>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上述收费标准如有调整，须经属地社区及小区物业按程序公告并取得政府定价或指导价依据后执行，乙方应予以配合。</w:t>
      </w:r>
    </w:p>
    <w:p w14:paraId="674E0778">
      <w:pPr>
        <w:pStyle w:val="7"/>
        <w:keepNext w:val="0"/>
        <w:keepLines w:val="0"/>
        <w:pageBreakBefore w:val="0"/>
        <w:widowControl w:val="0"/>
        <w:kinsoku/>
        <w:overflowPunct/>
        <w:topLinePunct w:val="0"/>
        <w:autoSpaceDE/>
        <w:autoSpaceDN/>
        <w:bidi w:val="0"/>
        <w:adjustRightInd w:val="0"/>
        <w:snapToGrid w:val="0"/>
        <w:spacing w:line="500" w:lineRule="exact"/>
        <w:ind w:left="0" w:leftChars="0" w:firstLine="0" w:firstLineChars="0"/>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第七条 乙方的责任</w:t>
      </w:r>
    </w:p>
    <w:p w14:paraId="7F20864D">
      <w:pPr>
        <w:keepNext w:val="0"/>
        <w:keepLines w:val="0"/>
        <w:pageBreakBefore w:val="0"/>
        <w:widowControl w:val="0"/>
        <w:kinsoku/>
        <w:overflowPunct/>
        <w:topLinePunct w:val="0"/>
        <w:autoSpaceDE/>
        <w:autoSpaceDN/>
        <w:bidi w:val="0"/>
        <w:spacing w:line="500" w:lineRule="exact"/>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1、乙方应按照</w:t>
      </w:r>
      <w:r>
        <w:rPr>
          <w:rFonts w:hint="eastAsia" w:ascii="宋体" w:hAnsi="宋体" w:cs="宋体"/>
          <w:color w:val="000000" w:themeColor="text1"/>
          <w:sz w:val="28"/>
          <w:szCs w:val="28"/>
          <w:highlight w:val="none"/>
          <w:lang w:val="en-US" w:eastAsia="zh-CN"/>
          <w14:textFill>
            <w14:solidFill>
              <w14:schemeClr w14:val="tx1"/>
            </w14:solidFill>
          </w14:textFill>
        </w:rPr>
        <w:t>本</w:t>
      </w:r>
      <w:r>
        <w:rPr>
          <w:rFonts w:hint="eastAsia" w:ascii="宋体" w:hAnsi="宋体" w:eastAsia="宋体" w:cs="宋体"/>
          <w:color w:val="000000" w:themeColor="text1"/>
          <w:sz w:val="28"/>
          <w:szCs w:val="28"/>
          <w:highlight w:val="none"/>
          <w14:textFill>
            <w14:solidFill>
              <w14:schemeClr w14:val="tx1"/>
            </w14:solidFill>
          </w14:textFill>
        </w:rPr>
        <w:t>房屋租赁合同约定用途使用该房屋，自行办理相关信息登记、报送，领取相关证照。不得经营宾馆、殡葬等业态，不得使用该房屋从事产生环境污染和扰民项目，不得经营如农贸市场、五金市场等专业市场。不得将该房屋用作易燃易爆物品及危化品的储存仓库，并遵守国家</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浙江省</w:t>
      </w:r>
      <w:r>
        <w:rPr>
          <w:rFonts w:hint="eastAsia" w:ascii="宋体" w:hAnsi="宋体" w:eastAsia="宋体" w:cs="宋体"/>
          <w:color w:val="000000" w:themeColor="text1"/>
          <w:sz w:val="28"/>
          <w:szCs w:val="28"/>
          <w:highlight w:val="none"/>
          <w14:textFill>
            <w14:solidFill>
              <w14:schemeClr w14:val="tx1"/>
            </w14:solidFill>
          </w14:textFill>
        </w:rPr>
        <w:t>和杭州市有关居住房屋出租安全管理及物业管理的规定。不得利用或容许他人利用该房屋作任何违法或不道德行为，也不得利用或容许他人利用该房屋做任何不利于甲方或相邻房屋的行为。</w:t>
      </w:r>
      <w:r>
        <w:rPr>
          <w:rFonts w:hint="eastAsia" w:ascii="宋体" w:hAnsi="宋体" w:cs="宋体"/>
          <w:color w:val="000000" w:themeColor="text1"/>
          <w:sz w:val="28"/>
          <w:szCs w:val="28"/>
          <w:highlight w:val="none"/>
          <w:lang w:eastAsia="zh-CN"/>
          <w14:textFill>
            <w14:solidFill>
              <w14:schemeClr w14:val="tx1"/>
            </w14:solidFill>
          </w14:textFill>
        </w:rPr>
        <w:t>引进商户</w:t>
      </w:r>
      <w:r>
        <w:rPr>
          <w:rFonts w:hint="eastAsia" w:ascii="宋体" w:hAnsi="宋体" w:cs="宋体"/>
          <w:color w:val="000000" w:themeColor="text1"/>
          <w:sz w:val="28"/>
          <w:szCs w:val="28"/>
          <w:highlight w:val="none"/>
          <w:lang w:val="en-US" w:eastAsia="zh-CN"/>
          <w14:textFill>
            <w14:solidFill>
              <w14:schemeClr w14:val="tx1"/>
            </w14:solidFill>
          </w14:textFill>
        </w:rPr>
        <w:t>后</w:t>
      </w:r>
      <w:r>
        <w:rPr>
          <w:rFonts w:hint="eastAsia" w:ascii="宋体" w:hAnsi="宋体" w:cs="宋体"/>
          <w:color w:val="000000" w:themeColor="text1"/>
          <w:sz w:val="28"/>
          <w:szCs w:val="28"/>
          <w:highlight w:val="none"/>
          <w:lang w:eastAsia="zh-CN"/>
          <w14:textFill>
            <w14:solidFill>
              <w14:schemeClr w14:val="tx1"/>
            </w14:solidFill>
          </w14:textFill>
        </w:rPr>
        <w:t>，乙方应统一至属地社区</w:t>
      </w:r>
      <w:r>
        <w:rPr>
          <w:rFonts w:hint="eastAsia" w:ascii="宋体" w:hAnsi="宋体" w:cs="宋体"/>
          <w:color w:val="000000" w:themeColor="text1"/>
          <w:sz w:val="28"/>
          <w:szCs w:val="28"/>
          <w:highlight w:val="none"/>
          <w:lang w:val="en-US" w:eastAsia="zh-CN"/>
          <w14:textFill>
            <w14:solidFill>
              <w14:schemeClr w14:val="tx1"/>
            </w14:solidFill>
          </w14:textFill>
        </w:rPr>
        <w:t>做</w:t>
      </w:r>
      <w:r>
        <w:rPr>
          <w:rFonts w:hint="eastAsia" w:ascii="宋体" w:hAnsi="宋体" w:cs="宋体"/>
          <w:color w:val="000000" w:themeColor="text1"/>
          <w:sz w:val="28"/>
          <w:szCs w:val="28"/>
          <w:highlight w:val="none"/>
          <w:lang w:eastAsia="zh-CN"/>
          <w14:textFill>
            <w14:solidFill>
              <w14:schemeClr w14:val="tx1"/>
            </w14:solidFill>
          </w14:textFill>
        </w:rPr>
        <w:t>报备；</w:t>
      </w:r>
      <w:r>
        <w:rPr>
          <w:rFonts w:hint="eastAsia" w:ascii="宋体" w:hAnsi="宋体" w:cs="宋体"/>
          <w:color w:val="000000" w:themeColor="text1"/>
          <w:sz w:val="28"/>
          <w:szCs w:val="28"/>
          <w:highlight w:val="none"/>
          <w:lang w:val="en-US" w:eastAsia="zh-CN"/>
          <w14:textFill>
            <w14:solidFill>
              <w14:schemeClr w14:val="tx1"/>
            </w14:solidFill>
          </w14:textFill>
        </w:rPr>
        <w:t>商铺装修的，乙方需向属地社区进行小型工程备案。</w:t>
      </w:r>
    </w:p>
    <w:p w14:paraId="2A06E600">
      <w:pPr>
        <w:keepNext w:val="0"/>
        <w:keepLines w:val="0"/>
        <w:pageBreakBefore w:val="0"/>
        <w:widowControl w:val="0"/>
        <w:kinsoku/>
        <w:overflowPunct/>
        <w:topLinePunct w:val="0"/>
        <w:autoSpaceDE/>
        <w:autoSpaceDN/>
        <w:bidi w:val="0"/>
        <w:spacing w:line="500" w:lineRule="exact"/>
        <w:ind w:firstLine="552"/>
        <w:rPr>
          <w:rFonts w:hint="eastAsia" w:ascii="宋体" w:hAnsi="宋体" w:eastAsia="宋体" w:cs="宋体"/>
          <w:sz w:val="28"/>
          <w:szCs w:val="28"/>
          <w:highlight w:val="none"/>
        </w:rPr>
      </w:pPr>
      <w:r>
        <w:rPr>
          <w:rFonts w:hint="eastAsia" w:ascii="宋体" w:hAnsi="宋体" w:eastAsia="宋体" w:cs="宋体"/>
          <w:color w:val="000000" w:themeColor="text1"/>
          <w:sz w:val="28"/>
          <w:szCs w:val="28"/>
          <w:highlight w:val="none"/>
          <w14:textFill>
            <w14:solidFill>
              <w14:schemeClr w14:val="tx1"/>
            </w14:solidFill>
          </w14:textFill>
        </w:rPr>
        <w:t>2、乙方承租该处房屋前，已对该处房屋的</w:t>
      </w:r>
      <w:r>
        <w:rPr>
          <w:rFonts w:hint="eastAsia" w:ascii="宋体" w:hAnsi="宋体" w:cs="宋体"/>
          <w:color w:val="000000" w:themeColor="text1"/>
          <w:sz w:val="28"/>
          <w:szCs w:val="28"/>
          <w:highlight w:val="none"/>
          <w:lang w:eastAsia="zh-CN"/>
          <w14:textFill>
            <w14:solidFill>
              <w14:schemeClr w14:val="tx1"/>
            </w14:solidFill>
          </w14:textFill>
        </w:rPr>
        <w:t>性质、权属、</w:t>
      </w:r>
      <w:r>
        <w:rPr>
          <w:rFonts w:hint="eastAsia" w:ascii="宋体" w:hAnsi="宋体" w:eastAsia="宋体" w:cs="宋体"/>
          <w:color w:val="000000" w:themeColor="text1"/>
          <w:sz w:val="28"/>
          <w:szCs w:val="28"/>
          <w:highlight w:val="none"/>
          <w14:textFill>
            <w14:solidFill>
              <w14:schemeClr w14:val="tx1"/>
            </w14:solidFill>
          </w14:textFill>
        </w:rPr>
        <w:t>结构、位置、环境、设施及水电可供容量等现状进行全面了解，</w:t>
      </w:r>
      <w:r>
        <w:rPr>
          <w:rFonts w:hint="eastAsia" w:ascii="宋体" w:hAnsi="宋体" w:eastAsia="宋体" w:cs="宋体"/>
          <w:sz w:val="28"/>
          <w:szCs w:val="28"/>
          <w:highlight w:val="none"/>
        </w:rPr>
        <w:t>本标的租赁后，如有由于历史原因导致的一切纠纷，由乙方自行解决。</w:t>
      </w:r>
    </w:p>
    <w:p w14:paraId="01D3E701">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3、乙方承租该处房屋后，</w:t>
      </w:r>
      <w:r>
        <w:rPr>
          <w:rFonts w:hint="eastAsia" w:ascii="宋体" w:hAnsi="宋体" w:eastAsia="宋体" w:cs="宋体"/>
          <w:color w:val="000000" w:themeColor="text1"/>
          <w:sz w:val="28"/>
          <w:szCs w:val="28"/>
          <w:highlight w:val="none"/>
          <w:lang w:val="en-US" w:eastAsia="zh-CN"/>
          <w14:textFill>
            <w14:solidFill>
              <w14:schemeClr w14:val="tx1"/>
            </w14:solidFill>
          </w14:textFill>
        </w:rPr>
        <w:t>甲方不再对租赁房屋及设施设备进行任何形式的投入，包括房屋非主体结构的修缮、现有设施设备的维修保养等。甲方不负责拟租赁范围内承租商户的处置工作，不因商户处置工作以任何形式承担任何数额、任何种类（包括名誉、金钱、预期利益等）的费用和损失，商户的交接或腾退等处置工作须由乙方自行完成。乙方形成商户处置方案后须经甲方备案，后由乙方自行负责方案的执行，并确保方案的执行不损害甲方任何利益。乙方不得以现存商户的任何争议、诉求及纠纷要求解除/终止《房屋租赁合同》，或要求甲方减少租金等任何主张。</w:t>
      </w:r>
    </w:p>
    <w:p w14:paraId="599D0F54">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4、乙方在租赁期内，该处房屋及全部设备设施的维护、修理、保养、更新、改造均由乙方实施，与此相关的费用也均由乙方承担。</w:t>
      </w:r>
    </w:p>
    <w:p w14:paraId="60EF5896">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5、乙方如对房屋室内进行装修、对供水供电、消防系统、排水排污原有管道、线路</w:t>
      </w:r>
      <w:r>
        <w:rPr>
          <w:rFonts w:hint="eastAsia" w:ascii="宋体" w:hAnsi="宋体" w:cs="宋体"/>
          <w:color w:val="000000" w:themeColor="text1"/>
          <w:sz w:val="28"/>
          <w:szCs w:val="28"/>
          <w:lang w:eastAsia="zh-CN"/>
          <w14:textFill>
            <w14:solidFill>
              <w14:schemeClr w14:val="tx1"/>
            </w14:solidFill>
          </w14:textFill>
        </w:rPr>
        <w:t>、房屋结构</w:t>
      </w:r>
      <w:r>
        <w:rPr>
          <w:rFonts w:hint="eastAsia" w:ascii="宋体" w:hAnsi="宋体" w:eastAsia="宋体" w:cs="宋体"/>
          <w:color w:val="000000" w:themeColor="text1"/>
          <w:sz w:val="28"/>
          <w:szCs w:val="28"/>
          <w14:textFill>
            <w14:solidFill>
              <w14:schemeClr w14:val="tx1"/>
            </w14:solidFill>
          </w14:textFill>
        </w:rPr>
        <w:t>等进行改变调整的，应向甲方提出详细的书面方案，并征得甲方的书面同意后才能动工。乙方必须请有资质和有特种作业经验人员施工，如发生安全事故，乙方自负全责。</w:t>
      </w:r>
    </w:p>
    <w:p w14:paraId="0213C871">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6、乙方对租赁物业进行装修或装潢时应遵守本合同及所在小区物业服务公司</w:t>
      </w:r>
      <w:r>
        <w:rPr>
          <w:rFonts w:hint="eastAsia" w:ascii="宋体" w:hAnsi="宋体" w:cs="宋体"/>
          <w:color w:val="000000" w:themeColor="text1"/>
          <w:sz w:val="28"/>
          <w:szCs w:val="28"/>
          <w:lang w:eastAsia="zh-CN"/>
          <w14:textFill>
            <w14:solidFill>
              <w14:schemeClr w14:val="tx1"/>
            </w14:solidFill>
          </w14:textFill>
        </w:rPr>
        <w:t>、属地社区</w:t>
      </w:r>
      <w:r>
        <w:rPr>
          <w:rFonts w:hint="eastAsia" w:ascii="宋体" w:hAnsi="宋体" w:eastAsia="宋体" w:cs="宋体"/>
          <w:color w:val="000000" w:themeColor="text1"/>
          <w:sz w:val="28"/>
          <w:szCs w:val="28"/>
          <w14:textFill>
            <w14:solidFill>
              <w14:schemeClr w14:val="tx1"/>
            </w14:solidFill>
          </w14:textFill>
        </w:rPr>
        <w:t>发布的《装修施工告知》及《物业管理协议》以及其</w:t>
      </w:r>
      <w:r>
        <w:rPr>
          <w:rFonts w:hint="eastAsia" w:ascii="宋体" w:hAnsi="宋体" w:cs="宋体"/>
          <w:color w:val="000000" w:themeColor="text1"/>
          <w:sz w:val="28"/>
          <w:szCs w:val="28"/>
          <w:lang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由物业服务公司</w:t>
      </w:r>
      <w:r>
        <w:rPr>
          <w:rFonts w:hint="eastAsia" w:ascii="宋体" w:hAnsi="宋体" w:cs="宋体"/>
          <w:color w:val="000000" w:themeColor="text1"/>
          <w:sz w:val="28"/>
          <w:szCs w:val="28"/>
          <w:lang w:eastAsia="zh-CN"/>
          <w14:textFill>
            <w14:solidFill>
              <w14:schemeClr w14:val="tx1"/>
            </w14:solidFill>
          </w14:textFill>
        </w:rPr>
        <w:t>、属地社区</w:t>
      </w:r>
      <w:r>
        <w:rPr>
          <w:rFonts w:hint="eastAsia" w:ascii="宋体" w:hAnsi="宋体" w:eastAsia="宋体" w:cs="宋体"/>
          <w:color w:val="000000" w:themeColor="text1"/>
          <w:sz w:val="28"/>
          <w:szCs w:val="28"/>
          <w14:textFill>
            <w14:solidFill>
              <w14:schemeClr w14:val="tx1"/>
            </w14:solidFill>
          </w14:textFill>
        </w:rPr>
        <w:t>公告、通知或其他形式公布的不时制订和/或修改的与装修或装潢有关的规定。</w:t>
      </w:r>
    </w:p>
    <w:p w14:paraId="2CDE28A1">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上述改变调整及房屋装修完工后，应通过消防部门及其他相关部门验收合格并将审批同意的书面意见批复报备甲方后，方可投入使用。</w:t>
      </w:r>
    </w:p>
    <w:p w14:paraId="7CFEEF7B">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乙方保证在该房屋内使用的电气产品应当符合法律法规和现行相关标准的要求，经法定机构检验或认证合格。否则，因此产生的一切责任及后果均由乙方自行承担，因此给甲方造成损失的，乙方应承担全部赔偿责任。</w:t>
      </w:r>
    </w:p>
    <w:p w14:paraId="0595BA0D">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8、租赁期间物业由</w:t>
      </w:r>
      <w:r>
        <w:rPr>
          <w:rFonts w:hint="eastAsia" w:ascii="宋体" w:hAnsi="宋体" w:cs="宋体"/>
          <w:color w:val="000000" w:themeColor="text1"/>
          <w:sz w:val="28"/>
          <w:szCs w:val="28"/>
          <w:highlight w:val="none"/>
          <w:lang w:eastAsia="zh-CN"/>
          <w14:textFill>
            <w14:solidFill>
              <w14:schemeClr w14:val="tx1"/>
            </w14:solidFill>
          </w14:textFill>
        </w:rPr>
        <w:t>小区物业统一管理，</w:t>
      </w:r>
      <w:r>
        <w:rPr>
          <w:rFonts w:hint="eastAsia" w:ascii="宋体" w:hAnsi="宋体" w:cs="宋体"/>
          <w:color w:val="000000" w:themeColor="text1"/>
          <w:sz w:val="28"/>
          <w:szCs w:val="28"/>
          <w:highlight w:val="none"/>
          <w:lang w:val="en-US" w:eastAsia="zh-CN"/>
          <w14:textFill>
            <w14:solidFill>
              <w14:schemeClr w14:val="tx1"/>
            </w14:solidFill>
          </w14:textFill>
        </w:rPr>
        <w:t>商铺物业费收费标准为1.8元/平方米/月，</w:t>
      </w:r>
      <w:r>
        <w:rPr>
          <w:rFonts w:hint="eastAsia" w:ascii="宋体" w:hAnsi="宋体" w:cs="宋体"/>
          <w:color w:val="000000" w:themeColor="text1"/>
          <w:sz w:val="28"/>
          <w:szCs w:val="28"/>
          <w:highlight w:val="none"/>
          <w:lang w:eastAsia="zh-CN"/>
          <w14:textFill>
            <w14:solidFill>
              <w14:schemeClr w14:val="tx1"/>
            </w14:solidFill>
          </w14:textFill>
        </w:rPr>
        <w:t>但公共区域内物业费、能耗费不再收取。</w:t>
      </w:r>
    </w:p>
    <w:p w14:paraId="125C3D35">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租赁期间，</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应正常使用并爱护房屋内部的各项设施，因</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使用不当或不合理使用等其他人为因素，该房屋及其内部设施出现损坏或发生故障，</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应承担及时维修的责任，若因此给</w:t>
      </w:r>
      <w:r>
        <w:rPr>
          <w:rFonts w:hint="eastAsia" w:ascii="宋体" w:hAnsi="宋体" w:cs="宋体"/>
          <w:color w:val="000000" w:themeColor="text1"/>
          <w:sz w:val="28"/>
          <w:szCs w:val="28"/>
          <w:lang w:val="en-US" w:eastAsia="zh-CN"/>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造成损失的，还应当对</w:t>
      </w:r>
      <w:r>
        <w:rPr>
          <w:rFonts w:hint="eastAsia" w:ascii="宋体" w:hAnsi="宋体" w:cs="宋体"/>
          <w:color w:val="000000" w:themeColor="text1"/>
          <w:sz w:val="28"/>
          <w:szCs w:val="28"/>
          <w:lang w:val="en-US" w:eastAsia="zh-CN"/>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因此所受全部损失承担赔偿责任。</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拒不维修</w:t>
      </w:r>
      <w:r>
        <w:rPr>
          <w:rFonts w:hint="eastAsia" w:ascii="宋体" w:hAnsi="宋体" w:cs="宋体"/>
          <w:color w:val="000000" w:themeColor="text1"/>
          <w:sz w:val="28"/>
          <w:szCs w:val="28"/>
          <w:lang w:val="en-US" w:eastAsia="zh-CN"/>
          <w14:textFill>
            <w14:solidFill>
              <w14:schemeClr w14:val="tx1"/>
            </w14:solidFill>
          </w14:textFill>
        </w:rPr>
        <w:t>或在损坏或故障发生后7日内未进行维修</w:t>
      </w:r>
      <w:r>
        <w:rPr>
          <w:rFonts w:hint="eastAsia" w:ascii="宋体" w:hAnsi="宋体" w:eastAsia="宋体" w:cs="宋体"/>
          <w:color w:val="000000" w:themeColor="text1"/>
          <w:sz w:val="28"/>
          <w:szCs w:val="28"/>
          <w:lang w:val="en-US" w:eastAsia="zh-CN"/>
          <w14:textFill>
            <w14:solidFill>
              <w14:schemeClr w14:val="tx1"/>
            </w14:solidFill>
          </w14:textFill>
        </w:rPr>
        <w:t>的，可由</w:t>
      </w:r>
      <w:r>
        <w:rPr>
          <w:rFonts w:hint="eastAsia" w:ascii="宋体" w:hAnsi="宋体" w:cs="宋体"/>
          <w:color w:val="000000" w:themeColor="text1"/>
          <w:sz w:val="28"/>
          <w:szCs w:val="28"/>
          <w:lang w:val="en-US" w:eastAsia="zh-CN"/>
          <w14:textFill>
            <w14:solidFill>
              <w14:schemeClr w14:val="tx1"/>
            </w14:solidFill>
          </w14:textFill>
        </w:rPr>
        <w:t>甲方</w:t>
      </w:r>
      <w:r>
        <w:rPr>
          <w:rFonts w:hint="eastAsia" w:ascii="宋体" w:hAnsi="宋体" w:eastAsia="宋体" w:cs="宋体"/>
          <w:color w:val="000000" w:themeColor="text1"/>
          <w:sz w:val="28"/>
          <w:szCs w:val="28"/>
          <w:lang w:val="en-US" w:eastAsia="zh-CN"/>
          <w14:textFill>
            <w14:solidFill>
              <w14:schemeClr w14:val="tx1"/>
            </w14:solidFill>
          </w14:textFill>
        </w:rPr>
        <w:t>代为维修，维修费用由</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承担。除人为因素、不可抗力原因外导致该房屋及其原有内部设施出现损坏或发生故障，</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en-US" w:eastAsia="zh-CN"/>
          <w14:textFill>
            <w14:solidFill>
              <w14:schemeClr w14:val="tx1"/>
            </w14:solidFill>
          </w14:textFill>
        </w:rPr>
        <w:t>应及时协调相关部门予以维修。</w:t>
      </w:r>
    </w:p>
    <w:p w14:paraId="0039A7C1">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10、在房屋租赁期间，乙方应按时自行支付水费、电费等费用，并由乙方自行承担延期付款的违约责任。</w:t>
      </w:r>
    </w:p>
    <w:p w14:paraId="1DEC602A">
      <w:pPr>
        <w:adjustRightInd w:val="0"/>
        <w:snapToGrid w:val="0"/>
        <w:spacing w:line="50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lang w:val="en-US"/>
          <w14:textFill>
            <w14:solidFill>
              <w14:schemeClr w14:val="tx1"/>
            </w14:solidFill>
          </w14:textFill>
        </w:rPr>
        <w:t>11</w:t>
      </w:r>
      <w:r>
        <w:rPr>
          <w:rFonts w:hint="eastAsia" w:ascii="宋体" w:hAnsi="宋体" w:cs="宋体"/>
          <w:color w:val="000000" w:themeColor="text1"/>
          <w:sz w:val="28"/>
          <w:szCs w:val="28"/>
          <w:lang w:val="en-US" w:eastAsia="zh-CN"/>
          <w14:textFill>
            <w14:solidFill>
              <w14:schemeClr w14:val="tx1"/>
            </w14:solidFill>
          </w14:textFill>
        </w:rPr>
        <w:t>、租赁房屋营业期间要遵守有关规章制度，服从管理，具体营业时间按相关要求执行。若乙方需在租赁物外立面及周边建构筑物设置广告牌、指引牌等，须按政府的有关规定完成相关的报批手续，并保证施工安全，因乙方原因导致的事故、罚款、纠纷或者损失由乙方自行负责，与甲方无关</w:t>
      </w:r>
      <w:r>
        <w:rPr>
          <w:rFonts w:hint="eastAsia" w:ascii="宋体" w:hAnsi="宋体" w:cs="宋体"/>
          <w:color w:val="000000" w:themeColor="text1"/>
          <w:sz w:val="28"/>
          <w:szCs w:val="28"/>
          <w:highlight w:val="none"/>
          <w:lang w:val="en-US" w:eastAsia="zh-CN"/>
          <w14:textFill>
            <w14:solidFill>
              <w14:schemeClr w14:val="tx1"/>
            </w14:solidFill>
          </w14:textFill>
        </w:rPr>
        <w:t>。</w:t>
      </w:r>
    </w:p>
    <w:p w14:paraId="138B1F7C">
      <w:pPr>
        <w:adjustRightInd w:val="0"/>
        <w:snapToGrid w:val="0"/>
        <w:spacing w:line="500" w:lineRule="exact"/>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12、承租期间物业管理范围外场地如社区进行公益性活动需无偿提供。</w:t>
      </w:r>
    </w:p>
    <w:p w14:paraId="6DA65CFC">
      <w:pPr>
        <w:adjustRightInd w:val="0"/>
        <w:snapToGrid w:val="0"/>
        <w:spacing w:line="50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、未经甲方书</w:t>
      </w:r>
      <w:r>
        <w:rPr>
          <w:rFonts w:hint="eastAsia" w:ascii="宋体" w:hAnsi="宋体" w:cs="宋体"/>
          <w:color w:val="000000" w:themeColor="text1"/>
          <w:sz w:val="28"/>
          <w:szCs w:val="28"/>
          <w:highlight w:val="none"/>
          <w:lang w:val="en-US" w:eastAsia="zh-CN"/>
          <w14:textFill>
            <w14:solidFill>
              <w14:schemeClr w14:val="tx1"/>
            </w14:solidFill>
          </w14:textFill>
        </w:rPr>
        <w:t>面同意，乙方不得擅自将房屋抵押、转租、转让、转借他人或调换使用，不得擅自敲墙、打通或改变房屋现有结构，否则甲方有权立即终止房屋租赁合同并收回房屋且没收履约保证金，由此造成的损失均由乙方自行承担。</w:t>
      </w:r>
    </w:p>
    <w:p w14:paraId="114D8B02">
      <w:pPr>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14、本合同签订后，甲方有权对该物业或者该物业所在的整体物业、土地使用权设定抵押，或将该物业全部或部分出售或转让给其他第三方。双方一致确认，甲方实际</w:t>
      </w:r>
      <w:r>
        <w:rPr>
          <w:rFonts w:hint="eastAsia" w:ascii="宋体" w:hAnsi="宋体" w:eastAsia="宋体" w:cs="宋体"/>
          <w:color w:val="000000" w:themeColor="text1"/>
          <w:sz w:val="28"/>
          <w:szCs w:val="28"/>
          <w14:textFill>
            <w14:solidFill>
              <w14:schemeClr w14:val="tx1"/>
            </w14:solidFill>
          </w14:textFill>
        </w:rPr>
        <w:t>将该房屋全部或部分出售或转让给第三方，或抵押权人拟实际实现抵押权的，</w:t>
      </w:r>
      <w:r>
        <w:rPr>
          <w:rFonts w:hint="eastAsia" w:ascii="宋体" w:hAnsi="宋体" w:cs="宋体"/>
          <w:color w:val="000000" w:themeColor="text1"/>
          <w:sz w:val="28"/>
          <w:szCs w:val="28"/>
          <w:lang w:val="en-US" w:eastAsia="zh-CN"/>
          <w14:textFill>
            <w14:solidFill>
              <w14:schemeClr w14:val="tx1"/>
            </w14:solidFill>
          </w14:textFill>
        </w:rPr>
        <w:t>甲方应提前2个月书面通知乙方，</w:t>
      </w:r>
      <w:r>
        <w:rPr>
          <w:rFonts w:hint="eastAsia" w:ascii="宋体" w:hAnsi="宋体" w:eastAsia="宋体" w:cs="宋体"/>
          <w:color w:val="000000" w:themeColor="text1"/>
          <w:sz w:val="28"/>
          <w:szCs w:val="28"/>
          <w14:textFill>
            <w14:solidFill>
              <w14:schemeClr w14:val="tx1"/>
            </w14:solidFill>
          </w14:textFill>
        </w:rPr>
        <w:t>乙方于收到甲方书面通知后</w:t>
      </w:r>
      <w:r>
        <w:rPr>
          <w:rFonts w:hint="eastAsia" w:ascii="宋体" w:hAnsi="宋体" w:cs="宋体"/>
          <w:color w:val="000000" w:themeColor="text1"/>
          <w:sz w:val="28"/>
          <w:szCs w:val="28"/>
          <w:lang w:val="en-US" w:eastAsia="zh-CN"/>
          <w14:textFill>
            <w14:solidFill>
              <w14:schemeClr w14:val="tx1"/>
            </w14:solidFill>
          </w14:textFill>
        </w:rPr>
        <w:t>应及时与甲方协商</w:t>
      </w:r>
      <w:r>
        <w:rPr>
          <w:rFonts w:hint="eastAsia" w:ascii="宋体" w:hAnsi="宋体" w:eastAsia="宋体" w:cs="宋体"/>
          <w:color w:val="000000" w:themeColor="text1"/>
          <w:sz w:val="28"/>
          <w:szCs w:val="28"/>
          <w14:textFill>
            <w14:solidFill>
              <w14:schemeClr w14:val="tx1"/>
            </w14:solidFill>
          </w14:textFill>
        </w:rPr>
        <w:t>放弃本合同项下的承租权，</w:t>
      </w:r>
      <w:r>
        <w:rPr>
          <w:rFonts w:hint="eastAsia" w:ascii="宋体" w:hAnsi="宋体" w:cs="宋体"/>
          <w:color w:val="000000" w:themeColor="text1"/>
          <w:sz w:val="28"/>
          <w:szCs w:val="28"/>
          <w:lang w:val="en-US" w:eastAsia="zh-CN"/>
          <w14:textFill>
            <w14:solidFill>
              <w14:schemeClr w14:val="tx1"/>
            </w14:solidFill>
          </w14:textFill>
        </w:rPr>
        <w:t>对乙方造成的损失由甲方负责（包括但不限于乙方整体的装修损失，整体项目的经营损失，乙方承租商户的装修损失，乙方承租商户的经营损失）。</w:t>
      </w:r>
    </w:p>
    <w:p w14:paraId="6969D8E2">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第八条 甲方责任</w:t>
      </w:r>
    </w:p>
    <w:p w14:paraId="3C3C57A0">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1、甲方应保证出租房屋的结构质量安全</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如因房屋原始结构造成的质量问题，由甲方协调原建设方进行维修（如屋顶漏水，消防设施等），</w:t>
      </w:r>
      <w:r>
        <w:rPr>
          <w:rFonts w:hint="eastAsia" w:ascii="宋体" w:hAnsi="宋体" w:eastAsia="宋体" w:cs="宋体"/>
          <w:color w:val="000000" w:themeColor="text1"/>
          <w:sz w:val="28"/>
          <w:szCs w:val="28"/>
          <w14:textFill>
            <w14:solidFill>
              <w14:schemeClr w14:val="tx1"/>
            </w14:solidFill>
          </w14:textFill>
        </w:rPr>
        <w:t>如因乙方擅自破坏房屋结构或使用不当造成房屋或设施损坏的，乙方应立即负责修复及予以经济赔偿。乙方在使用过程中，由于管理不当或违规使用而造成房屋损失的，应由乙方负责赔偿。</w:t>
      </w:r>
    </w:p>
    <w:p w14:paraId="261FB2EF">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2、甲方保证出租房屋产权无争议，协助办理房屋租赁备案手续。</w:t>
      </w:r>
    </w:p>
    <w:p w14:paraId="7E07141D">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rPr>
      </w:pPr>
      <w:r>
        <w:rPr>
          <w:rFonts w:hint="eastAsia" w:ascii="宋体" w:hAnsi="宋体" w:eastAsia="宋体" w:cs="宋体"/>
          <w:color w:val="000000" w:themeColor="text1"/>
          <w:sz w:val="28"/>
          <w:szCs w:val="28"/>
          <w14:textFill>
            <w14:solidFill>
              <w14:schemeClr w14:val="tx1"/>
            </w14:solidFill>
          </w14:textFill>
        </w:rPr>
        <w:t>3、由于甲方出租行为产生租金收入发生的有关税费，均由甲方承担。</w:t>
      </w:r>
    </w:p>
    <w:p w14:paraId="62E0EFCC">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4、租赁期内，甲方</w:t>
      </w:r>
      <w:r>
        <w:rPr>
          <w:rFonts w:hint="eastAsia" w:ascii="宋体" w:hAnsi="宋体" w:cs="宋体"/>
          <w:color w:val="000000" w:themeColor="text1"/>
          <w:sz w:val="28"/>
          <w:szCs w:val="28"/>
          <w:lang w:eastAsia="zh-CN"/>
          <w14:textFill>
            <w14:solidFill>
              <w14:schemeClr w14:val="tx1"/>
            </w14:solidFill>
          </w14:textFill>
        </w:rPr>
        <w:t>或属地社区</w:t>
      </w:r>
      <w:r>
        <w:rPr>
          <w:rFonts w:hint="eastAsia" w:ascii="宋体" w:hAnsi="宋体" w:eastAsia="宋体" w:cs="宋体"/>
          <w:color w:val="000000" w:themeColor="text1"/>
          <w:sz w:val="28"/>
          <w:szCs w:val="28"/>
          <w14:textFill>
            <w14:solidFill>
              <w14:schemeClr w14:val="tx1"/>
            </w14:solidFill>
          </w14:textFill>
        </w:rPr>
        <w:t>有权定期查看房屋设施及安全问题</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乙方应当予以配合</w:t>
      </w:r>
      <w:r>
        <w:rPr>
          <w:rFonts w:hint="eastAsia" w:ascii="宋体" w:hAnsi="宋体" w:eastAsia="宋体" w:cs="宋体"/>
          <w:color w:val="000000" w:themeColor="text1"/>
          <w:sz w:val="28"/>
          <w:szCs w:val="28"/>
          <w14:textFill>
            <w14:solidFill>
              <w14:schemeClr w14:val="tx1"/>
            </w14:solidFill>
          </w14:textFill>
        </w:rPr>
        <w:t>。</w:t>
      </w:r>
    </w:p>
    <w:p w14:paraId="28F0B641">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第九条 合同解除</w:t>
      </w:r>
    </w:p>
    <w:p w14:paraId="41BB4F40">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1、甲乙双方协商一致可解除合同。</w:t>
      </w:r>
    </w:p>
    <w:p w14:paraId="25F06899">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2、发生下列情形之一的，本合同自行终止，双方互不承担责任。</w:t>
      </w:r>
    </w:p>
    <w:p w14:paraId="461434C3">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（1）租赁期限届满，本合同即行终止；</w:t>
      </w:r>
    </w:p>
    <w:p w14:paraId="3573EA3F">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（2）该房屋及所属土地因社会公共利益或城市建设需要被政府依法征收、或需要移交相关政府职能部门的</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双方协商解决。</w:t>
      </w:r>
    </w:p>
    <w:p w14:paraId="5C0F387C">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（3）该房屋因遭受毁损、灭失致使本合同无法履行的；</w:t>
      </w:r>
    </w:p>
    <w:p w14:paraId="1F60CA53">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）遇有不可抗力发生而使本合同之履行目的无法实现的。</w:t>
      </w:r>
    </w:p>
    <w:p w14:paraId="6DBCF951">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第十条 乙方的违约责任</w:t>
      </w:r>
    </w:p>
    <w:p w14:paraId="451037F7">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1、乙方逾期缴纳租金、水电费等费用的，逾期7日内（不含7日）全额支付的，免违约金；逾期超过7日（包括7日），乙方每逾期一日，应另行支付应付未付款项每日万分之三的违约金。</w:t>
      </w:r>
    </w:p>
    <w:p w14:paraId="29E3E23D">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本合同项下的“当年日租金”是指当年（计租年度）年租金除以365日。</w:t>
      </w:r>
    </w:p>
    <w:p w14:paraId="0241F647">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2、租赁期内，乙方有下列行为之一的，甲方有权终止本合同并没收乙方全部履约保证金，并收回该房屋</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乙方已缴纳未使用租金不予退还</w:t>
      </w:r>
      <w:r>
        <w:rPr>
          <w:rFonts w:hint="eastAsia" w:ascii="宋体" w:hAnsi="宋体" w:eastAsia="宋体" w:cs="宋体"/>
          <w:color w:val="000000" w:themeColor="text1"/>
          <w:sz w:val="28"/>
          <w:szCs w:val="28"/>
          <w14:textFill>
            <w14:solidFill>
              <w14:schemeClr w14:val="tx1"/>
            </w14:solidFill>
          </w14:textFill>
        </w:rPr>
        <w:t>，由此造成的损失，由乙方自行承担；如造成甲方损失的，乙方还应赔偿其全部损失。</w:t>
      </w:r>
    </w:p>
    <w:p w14:paraId="0EEA590D">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（1）擅自改变房屋规划用途，将房屋用作未经相关职能部门批准的经营用途或利用该房屋进行违法违章及犯罪活动的；</w:t>
      </w:r>
    </w:p>
    <w:p w14:paraId="249C46F8">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（2）未经甲方同意，擅自拆改变动房屋结构、水电线路及消防管道设施等，或损坏房屋，且经甲方书面通知，在甲方书面通知限定时间内仍未纠正修复的；</w:t>
      </w:r>
    </w:p>
    <w:p w14:paraId="6C8F7AE7">
      <w:pPr>
        <w:keepNext w:val="0"/>
        <w:keepLines w:val="0"/>
        <w:pageBreakBefore w:val="0"/>
        <w:widowControl w:val="0"/>
        <w:kinsoku/>
        <w:overflowPunct/>
        <w:topLinePunct w:val="0"/>
        <w:autoSpaceDE/>
        <w:autoSpaceDN/>
        <w:bidi w:val="0"/>
        <w:adjustRightInd w:val="0"/>
        <w:snapToGrid w:val="0"/>
        <w:spacing w:line="500" w:lineRule="exact"/>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（3）乙方擅自将房屋</w:t>
      </w:r>
      <w:r>
        <w:rPr>
          <w:rFonts w:hint="eastAsia" w:ascii="宋体" w:hAnsi="宋体" w:cs="宋体"/>
          <w:color w:val="000000" w:themeColor="text1"/>
          <w:sz w:val="28"/>
          <w:szCs w:val="28"/>
          <w:lang w:val="en-US" w:eastAsia="zh-CN"/>
          <w14:textFill>
            <w14:solidFill>
              <w14:schemeClr w14:val="tx1"/>
            </w14:solidFill>
          </w14:textFill>
        </w:rPr>
        <w:t>整体</w:t>
      </w:r>
      <w:r>
        <w:rPr>
          <w:rFonts w:hint="eastAsia" w:ascii="宋体" w:hAnsi="宋体" w:eastAsia="宋体" w:cs="宋体"/>
          <w:color w:val="000000" w:themeColor="text1"/>
          <w:sz w:val="28"/>
          <w:szCs w:val="28"/>
          <w14:textFill>
            <w14:solidFill>
              <w14:schemeClr w14:val="tx1"/>
            </w14:solidFill>
          </w14:textFill>
        </w:rPr>
        <w:t>转租、转包、转借他人或调换使用的；</w:t>
      </w:r>
    </w:p>
    <w:p w14:paraId="0A8D237E">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（4）在租赁期内未根据本合同约定支付租金、水电费等费用，拖欠累计超过一个月或拖欠累计超过3次的；</w:t>
      </w:r>
    </w:p>
    <w:p w14:paraId="09CAD673">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）乙方租用期间造成安全事故的；</w:t>
      </w:r>
    </w:p>
    <w:p w14:paraId="06288A39">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）乙方有其他违约行为，经甲方</w:t>
      </w:r>
      <w:r>
        <w:rPr>
          <w:rFonts w:hint="eastAsia" w:ascii="宋体" w:hAnsi="宋体" w:cs="宋体"/>
          <w:color w:val="000000" w:themeColor="text1"/>
          <w:sz w:val="28"/>
          <w:szCs w:val="28"/>
          <w:lang w:val="en-US" w:eastAsia="zh-CN"/>
          <w14:textFill>
            <w14:solidFill>
              <w14:schemeClr w14:val="tx1"/>
            </w14:solidFill>
          </w14:textFill>
        </w:rPr>
        <w:t>或属地社区</w:t>
      </w:r>
      <w:r>
        <w:rPr>
          <w:rFonts w:hint="eastAsia" w:ascii="宋体" w:hAnsi="宋体" w:eastAsia="宋体" w:cs="宋体"/>
          <w:color w:val="000000" w:themeColor="text1"/>
          <w:sz w:val="28"/>
          <w:szCs w:val="28"/>
          <w14:textFill>
            <w14:solidFill>
              <w14:schemeClr w14:val="tx1"/>
            </w14:solidFill>
          </w14:textFill>
        </w:rPr>
        <w:t>两次要求整改，乙方仍不整改或整改不彻底的；</w:t>
      </w:r>
    </w:p>
    <w:p w14:paraId="6BFEA1BF">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3、租赁期限内，乙方非因本合同自行终止约定的原因无故提前终止合同的，甲方有权结算乙方实际发生的费用，并要求乙方按照当年租期三个月的租金标准向甲方支付违约金。</w:t>
      </w:r>
    </w:p>
    <w:p w14:paraId="641E640C">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4、经属地社区认可，乙方需在本合同签订之日起10日内，与小区物业另行签订物业服务合同，</w:t>
      </w:r>
      <w:r>
        <w:rPr>
          <w:rFonts w:hint="eastAsia" w:ascii="宋体" w:hAnsi="宋体" w:eastAsia="宋体" w:cs="宋体"/>
          <w:color w:val="000000" w:themeColor="text1"/>
          <w:sz w:val="28"/>
          <w:szCs w:val="28"/>
          <w:highlight w:val="none"/>
          <w14:textFill>
            <w14:solidFill>
              <w14:schemeClr w14:val="tx1"/>
            </w14:solidFill>
          </w14:textFill>
        </w:rPr>
        <w:t>逾期超过7日（包括7日）</w:t>
      </w:r>
      <w:r>
        <w:rPr>
          <w:rFonts w:hint="eastAsia" w:ascii="宋体" w:hAnsi="宋体" w:cs="宋体"/>
          <w:color w:val="000000" w:themeColor="text1"/>
          <w:sz w:val="28"/>
          <w:szCs w:val="28"/>
          <w:highlight w:val="none"/>
          <w:lang w:val="en-US" w:eastAsia="zh-CN"/>
          <w14:textFill>
            <w14:solidFill>
              <w14:schemeClr w14:val="tx1"/>
            </w14:solidFill>
          </w14:textFill>
        </w:rPr>
        <w:t>未签订的</w:t>
      </w:r>
      <w:r>
        <w:rPr>
          <w:rFonts w:hint="eastAsia" w:ascii="宋体" w:hAnsi="宋体" w:eastAsia="宋体" w:cs="宋体"/>
          <w:color w:val="000000" w:themeColor="text1"/>
          <w:sz w:val="28"/>
          <w:szCs w:val="28"/>
          <w:highlight w:val="none"/>
          <w14:textFill>
            <w14:solidFill>
              <w14:schemeClr w14:val="tx1"/>
            </w14:solidFill>
          </w14:textFill>
        </w:rPr>
        <w:t>，每逾期一日，</w:t>
      </w:r>
      <w:r>
        <w:rPr>
          <w:rFonts w:hint="eastAsia" w:ascii="宋体" w:hAnsi="宋体" w:cs="宋体"/>
          <w:color w:val="000000" w:themeColor="text1"/>
          <w:sz w:val="28"/>
          <w:szCs w:val="28"/>
          <w:highlight w:val="none"/>
          <w:lang w:val="en-US" w:eastAsia="zh-CN"/>
          <w14:textFill>
            <w14:solidFill>
              <w14:schemeClr w14:val="tx1"/>
            </w14:solidFill>
          </w14:textFill>
        </w:rPr>
        <w:t>应按照当日双倍物业费标准向甲方支付违约金</w:t>
      </w:r>
      <w:r>
        <w:rPr>
          <w:rFonts w:hint="eastAsia" w:ascii="宋体" w:hAnsi="宋体" w:eastAsia="宋体" w:cs="宋体"/>
          <w:color w:val="000000" w:themeColor="text1"/>
          <w:sz w:val="28"/>
          <w:szCs w:val="28"/>
          <w:highlight w:val="none"/>
          <w14:textFill>
            <w14:solidFill>
              <w14:schemeClr w14:val="tx1"/>
            </w14:solidFill>
          </w14:textFill>
        </w:rPr>
        <w:t>。</w:t>
      </w:r>
    </w:p>
    <w:p w14:paraId="677AEA9E">
      <w:pPr>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第十一条 甲方的违约责任</w:t>
      </w:r>
    </w:p>
    <w:p w14:paraId="4215120A">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甲方如有以下情况之一的</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乙方有权解除合同，造成乙方损失的，甲方应赔偿损失。</w:t>
      </w:r>
    </w:p>
    <w:p w14:paraId="23ECB4F2">
      <w:pPr>
        <w:keepNext w:val="0"/>
        <w:keepLines w:val="0"/>
        <w:pageBreakBefore w:val="0"/>
        <w:widowControl w:val="0"/>
        <w:kinsoku/>
        <w:overflowPunct/>
        <w:topLinePunct w:val="0"/>
        <w:autoSpaceDE/>
        <w:autoSpaceDN/>
        <w:bidi w:val="0"/>
        <w:adjustRightInd w:val="0"/>
        <w:snapToGrid w:val="0"/>
        <w:spacing w:line="500" w:lineRule="exact"/>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（1）因所租房屋部分或全部毁损、灭失, 致使不能实现合同目的，但因不可抗力、意外事件或其他非甲方原因引起的毁损、灭失，乙方无权要求甲方赔偿;</w:t>
      </w:r>
    </w:p>
    <w:p w14:paraId="6B6DF362">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（2）甲方超过本合同约定的房屋验收交接日30日</w:t>
      </w:r>
      <w:r>
        <w:rPr>
          <w:rFonts w:hint="eastAsia" w:ascii="宋体" w:hAnsi="宋体" w:cs="宋体"/>
          <w:color w:val="000000" w:themeColor="text1"/>
          <w:sz w:val="28"/>
          <w:szCs w:val="28"/>
          <w:lang w:val="en-US" w:eastAsia="zh-CN"/>
          <w14:textFill>
            <w14:solidFill>
              <w14:schemeClr w14:val="tx1"/>
            </w14:solidFill>
          </w14:textFill>
        </w:rPr>
        <w:t>仍未交付房屋</w:t>
      </w:r>
      <w:r>
        <w:rPr>
          <w:rFonts w:hint="eastAsia" w:ascii="宋体" w:hAnsi="宋体" w:eastAsia="宋体" w:cs="宋体"/>
          <w:color w:val="000000" w:themeColor="text1"/>
          <w:sz w:val="28"/>
          <w:szCs w:val="28"/>
          <w14:textFill>
            <w14:solidFill>
              <w14:schemeClr w14:val="tx1"/>
            </w14:solidFill>
          </w14:textFill>
        </w:rPr>
        <w:t>的。</w:t>
      </w:r>
    </w:p>
    <w:p w14:paraId="16A14533">
      <w:pPr>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第十二条 租赁物业的返还及状态</w:t>
      </w:r>
    </w:p>
    <w:p w14:paraId="37B0E549">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1、租赁期满或本合同提前终止</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解除</w:t>
      </w:r>
      <w:r>
        <w:rPr>
          <w:rFonts w:hint="eastAsia" w:ascii="宋体" w:hAnsi="宋体" w:eastAsia="宋体" w:cs="宋体"/>
          <w:color w:val="000000" w:themeColor="text1"/>
          <w:sz w:val="28"/>
          <w:szCs w:val="28"/>
          <w14:textFill>
            <w14:solidFill>
              <w14:schemeClr w14:val="tx1"/>
            </w14:solidFill>
          </w14:textFill>
        </w:rPr>
        <w:t>时，乙方应在租赁期满或本合同提前终止</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解除</w:t>
      </w:r>
      <w:r>
        <w:rPr>
          <w:rFonts w:hint="eastAsia" w:ascii="宋体" w:hAnsi="宋体" w:eastAsia="宋体" w:cs="宋体"/>
          <w:color w:val="000000" w:themeColor="text1"/>
          <w:sz w:val="28"/>
          <w:szCs w:val="28"/>
          <w14:textFill>
            <w14:solidFill>
              <w14:schemeClr w14:val="tx1"/>
            </w14:solidFill>
          </w14:textFill>
        </w:rPr>
        <w:t>后</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日内，将租赁物业以甲方认可的装修状态交还给甲方，由此发生的费用由乙方承担。</w:t>
      </w:r>
    </w:p>
    <w:p w14:paraId="46622E0B">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2、期满后</w:t>
      </w:r>
      <w:r>
        <w:rPr>
          <w:rFonts w:hint="eastAsia" w:ascii="宋体" w:hAnsi="宋体" w:eastAsia="宋体" w:cs="宋体"/>
          <w:color w:val="000000" w:themeColor="text1"/>
          <w:sz w:val="28"/>
          <w:szCs w:val="28"/>
          <w:lang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在房屋内新增的装修不准拆除</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房屋内新增的不可移动物品归甲方所有</w:t>
      </w:r>
      <w:r>
        <w:rPr>
          <w:rFonts w:hint="eastAsia" w:ascii="宋体" w:hAnsi="宋体" w:eastAsia="宋体" w:cs="宋体"/>
          <w:color w:val="000000" w:themeColor="text1"/>
          <w:sz w:val="28"/>
          <w:szCs w:val="28"/>
          <w14:textFill>
            <w14:solidFill>
              <w14:schemeClr w14:val="tx1"/>
            </w14:solidFill>
          </w14:textFill>
        </w:rPr>
        <w:t>,新增的可移动的物品在合同期满一周内</w:t>
      </w:r>
      <w:r>
        <w:rPr>
          <w:rFonts w:hint="eastAsia" w:ascii="宋体" w:hAnsi="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可自行处理。若逾期不搬离,则无偿归</w:t>
      </w:r>
      <w:r>
        <w:rPr>
          <w:rFonts w:hint="eastAsia" w:ascii="宋体" w:hAnsi="宋体" w:eastAsia="宋体" w:cs="宋体"/>
          <w:color w:val="000000" w:themeColor="text1"/>
          <w:sz w:val="28"/>
          <w:szCs w:val="28"/>
          <w:lang w:val="en-US"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所有,不作任何经济补偿。</w:t>
      </w:r>
    </w:p>
    <w:p w14:paraId="5493580B">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3、租赁期满或本合同提前终止</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解除</w:t>
      </w:r>
      <w:r>
        <w:rPr>
          <w:rFonts w:hint="eastAsia" w:ascii="宋体" w:hAnsi="宋体" w:eastAsia="宋体" w:cs="宋体"/>
          <w:color w:val="000000" w:themeColor="text1"/>
          <w:sz w:val="28"/>
          <w:szCs w:val="28"/>
          <w14:textFill>
            <w14:solidFill>
              <w14:schemeClr w14:val="tx1"/>
            </w14:solidFill>
          </w14:textFill>
        </w:rPr>
        <w:t>时，乙方与甲方共同验收租赁物业及其附属设施。如有损坏（自然磨损除外）乙方须负责赔偿。</w:t>
      </w:r>
    </w:p>
    <w:p w14:paraId="1E0CD0AA">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4、租赁期满或本合同提前终止</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解除</w:t>
      </w:r>
      <w:r>
        <w:rPr>
          <w:rFonts w:hint="eastAsia" w:ascii="宋体" w:hAnsi="宋体" w:eastAsia="宋体" w:cs="宋体"/>
          <w:color w:val="000000" w:themeColor="text1"/>
          <w:sz w:val="28"/>
          <w:szCs w:val="28"/>
          <w14:textFill>
            <w14:solidFill>
              <w14:schemeClr w14:val="tx1"/>
            </w14:solidFill>
          </w14:textFill>
        </w:rPr>
        <w:t>时，乙方应向甲方归还租赁物业的所有钥匙和门禁卡等。</w:t>
      </w:r>
    </w:p>
    <w:p w14:paraId="7EDC1FA3">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5、若本合同终止或因乙方的原因导致提前终止</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解除</w:t>
      </w:r>
      <w:r>
        <w:rPr>
          <w:rFonts w:hint="eastAsia" w:ascii="宋体" w:hAnsi="宋体" w:eastAsia="宋体" w:cs="宋体"/>
          <w:color w:val="000000" w:themeColor="text1"/>
          <w:sz w:val="28"/>
          <w:szCs w:val="28"/>
          <w14:textFill>
            <w14:solidFill>
              <w14:schemeClr w14:val="tx1"/>
            </w14:solidFill>
          </w14:textFill>
        </w:rPr>
        <w:t>，乙方未能按照本合同</w:t>
      </w:r>
      <w:r>
        <w:rPr>
          <w:rFonts w:hint="eastAsia" w:ascii="宋体" w:hAnsi="宋体" w:cs="宋体"/>
          <w:color w:val="000000" w:themeColor="text1"/>
          <w:sz w:val="28"/>
          <w:szCs w:val="28"/>
          <w:lang w:val="en-US" w:eastAsia="zh-CN"/>
          <w14:textFill>
            <w14:solidFill>
              <w14:schemeClr w14:val="tx1"/>
            </w14:solidFill>
          </w14:textFill>
        </w:rPr>
        <w:t>约</w:t>
      </w:r>
      <w:r>
        <w:rPr>
          <w:rFonts w:hint="eastAsia" w:ascii="宋体" w:hAnsi="宋体" w:eastAsia="宋体" w:cs="宋体"/>
          <w:color w:val="000000" w:themeColor="text1"/>
          <w:sz w:val="28"/>
          <w:szCs w:val="28"/>
          <w14:textFill>
            <w14:solidFill>
              <w14:schemeClr w14:val="tx1"/>
            </w14:solidFill>
          </w14:textFill>
        </w:rPr>
        <w:t>定向甲方返还租赁物业的，视为乙方无权占用租赁物业，乙方应按终止前日租金二倍的标准，根据实际占用天数结算向甲方支付占用费，并赔偿甲方因逾期收回物业而遭受的其他损失，包括但不限于甲方因迟延向新租户交付租赁物业而需承担的违约金等</w:t>
      </w:r>
      <w:r>
        <w:rPr>
          <w:rFonts w:hint="eastAsia" w:ascii="宋体" w:hAnsi="宋体" w:cs="宋体"/>
          <w:color w:val="000000" w:themeColor="text1"/>
          <w:sz w:val="28"/>
          <w:szCs w:val="28"/>
          <w:lang w:eastAsia="zh-CN"/>
          <w14:textFill>
            <w14:solidFill>
              <w14:schemeClr w14:val="tx1"/>
            </w14:solidFill>
          </w14:textFill>
        </w:rPr>
        <w:t>。</w:t>
      </w:r>
    </w:p>
    <w:p w14:paraId="275D6DED">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6、租赁期满或本合同因任何原因</w:t>
      </w:r>
      <w:r>
        <w:rPr>
          <w:rFonts w:hint="eastAsia" w:ascii="宋体" w:hAnsi="宋体" w:cs="宋体"/>
          <w:color w:val="000000" w:themeColor="text1"/>
          <w:sz w:val="28"/>
          <w:szCs w:val="28"/>
          <w:lang w:val="en-US" w:eastAsia="zh-CN"/>
          <w14:textFill>
            <w14:solidFill>
              <w14:schemeClr w14:val="tx1"/>
            </w14:solidFill>
          </w14:textFill>
        </w:rPr>
        <w:t>终止、</w:t>
      </w:r>
      <w:r>
        <w:rPr>
          <w:rFonts w:hint="eastAsia" w:ascii="宋体" w:hAnsi="宋体" w:eastAsia="宋体" w:cs="宋体"/>
          <w:color w:val="000000" w:themeColor="text1"/>
          <w:sz w:val="28"/>
          <w:szCs w:val="28"/>
          <w14:textFill>
            <w14:solidFill>
              <w14:schemeClr w14:val="tx1"/>
            </w14:solidFill>
          </w14:textFill>
        </w:rPr>
        <w:t>解除的，乙方应自租赁期满或合同</w:t>
      </w:r>
      <w:r>
        <w:rPr>
          <w:rFonts w:hint="eastAsia" w:ascii="宋体" w:hAnsi="宋体" w:cs="宋体"/>
          <w:color w:val="000000" w:themeColor="text1"/>
          <w:sz w:val="28"/>
          <w:szCs w:val="28"/>
          <w:lang w:val="en-US" w:eastAsia="zh-CN"/>
          <w14:textFill>
            <w14:solidFill>
              <w14:schemeClr w14:val="tx1"/>
            </w14:solidFill>
          </w14:textFill>
        </w:rPr>
        <w:t>终止、</w:t>
      </w:r>
      <w:r>
        <w:rPr>
          <w:rFonts w:hint="eastAsia" w:ascii="宋体" w:hAnsi="宋体" w:eastAsia="宋体" w:cs="宋体"/>
          <w:color w:val="000000" w:themeColor="text1"/>
          <w:sz w:val="28"/>
          <w:szCs w:val="28"/>
          <w14:textFill>
            <w14:solidFill>
              <w14:schemeClr w14:val="tx1"/>
            </w14:solidFill>
          </w14:textFill>
        </w:rPr>
        <w:t>解除之日起7日内变更工商注册地址，将乙方或乙方为法定代表人、负责人或实际控制人的经营实体营业执照上的住所（工商注册地址）从租赁物业中迁出；否则，甲方有权没收本合同项下的保证金。</w:t>
      </w:r>
    </w:p>
    <w:p w14:paraId="2613B92A">
      <w:pPr>
        <w:adjustRightInd w:val="0"/>
        <w:snapToGrid w:val="0"/>
        <w:spacing w:line="500" w:lineRule="exact"/>
        <w:ind w:firstLine="560" w:firstLineChars="200"/>
        <w:outlineLvl w:val="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如出租房屋在租赁期间内因政府及相关部门相关政策需要征拆的，乙方因当予以配合，房租根据实际租赁天数进行结算，多余租金返还乙方。相关拆迁赔偿归甲方所有，</w:t>
      </w:r>
      <w:r>
        <w:rPr>
          <w:rFonts w:hint="eastAsia" w:ascii="宋体" w:hAnsi="宋体" w:cs="宋体"/>
          <w:color w:val="000000" w:themeColor="text1"/>
          <w:sz w:val="28"/>
          <w:szCs w:val="28"/>
          <w:lang w:val="en-US" w:eastAsia="zh-CN"/>
          <w14:textFill>
            <w14:solidFill>
              <w14:schemeClr w14:val="tx1"/>
            </w14:solidFill>
          </w14:textFill>
        </w:rPr>
        <w:t>甲方应综合考虑乙方及乙方承租商户实际经营损失，双方做协商解决</w:t>
      </w:r>
      <w:r>
        <w:rPr>
          <w:rFonts w:hint="eastAsia" w:ascii="宋体" w:hAnsi="宋体" w:eastAsia="宋体" w:cs="宋体"/>
          <w:color w:val="000000" w:themeColor="text1"/>
          <w:sz w:val="28"/>
          <w:szCs w:val="28"/>
          <w:lang w:eastAsia="zh-CN"/>
          <w14:textFill>
            <w14:solidFill>
              <w14:schemeClr w14:val="tx1"/>
            </w14:solidFill>
          </w14:textFill>
        </w:rPr>
        <w:t>。</w:t>
      </w:r>
    </w:p>
    <w:p w14:paraId="2444C507">
      <w:pPr>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通知与送达</w:t>
      </w:r>
    </w:p>
    <w:p w14:paraId="3F4F0544">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合同的任何一方发出的通知，应以中文的书面文字为准，通知日期以通知发出日为准，收件地址为本合同所列明的地址，或者本合同项下乙方承租的房屋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497BAFA3">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2、依照本合同向任一方发出的任何通知，可以通过以下方式送达：</w:t>
      </w:r>
    </w:p>
    <w:p w14:paraId="445C8981">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（1）以信函（挂号或快递）方式通知；</w:t>
      </w:r>
    </w:p>
    <w:p w14:paraId="0EB4795D">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（2）以发送给被通知人的传真或邮件方式通知；</w:t>
      </w:r>
    </w:p>
    <w:p w14:paraId="57EBD955">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（3）专人送达。</w:t>
      </w:r>
    </w:p>
    <w:p w14:paraId="3EECAC26">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以挂号或快递发送的通知，签收时间为收讫；未签收的，寄出后第七个日历天视为收讫。以传真或邮件方式发送的通知，传真机或邮件系统确认交付时，视为为对方收讫。以专人送达方式发出的通知，向接收人实际交付时，视为该通知发出并生效。</w:t>
      </w:r>
    </w:p>
    <w:p w14:paraId="00795B00">
      <w:pPr>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第十四条 合同争议处理方式</w:t>
      </w:r>
    </w:p>
    <w:p w14:paraId="40C249C2">
      <w:pPr>
        <w:keepNext w:val="0"/>
        <w:keepLines w:val="0"/>
        <w:pageBreakBefore w:val="0"/>
        <w:widowControl w:val="0"/>
        <w:kinsoku/>
        <w:overflowPunct/>
        <w:topLinePunct w:val="0"/>
        <w:autoSpaceDE/>
        <w:autoSpaceDN/>
        <w:bidi w:val="0"/>
        <w:adjustRightInd w:val="0"/>
        <w:snapToGrid w:val="0"/>
        <w:spacing w:line="500" w:lineRule="exact"/>
        <w:ind w:firstLine="560" w:firstLineChars="200"/>
        <w:outlineLvl w:val="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因履行本合同发生的争议，由当事人协商解决，协商不成的，依法向房屋所在地人民法院起诉。</w:t>
      </w:r>
      <w:r>
        <w:rPr>
          <w:rFonts w:hint="eastAsia" w:ascii="宋体" w:hAnsi="宋体" w:eastAsia="宋体" w:cs="宋体"/>
          <w:color w:val="000000" w:themeColor="text1"/>
          <w:sz w:val="28"/>
          <w:szCs w:val="28"/>
          <w:lang w:val="en-US" w:eastAsia="zh-CN"/>
          <w14:textFill>
            <w14:solidFill>
              <w14:schemeClr w14:val="tx1"/>
            </w14:solidFill>
          </w14:textFill>
        </w:rPr>
        <w:t>败诉方需承担胜诉</w:t>
      </w:r>
      <w:r>
        <w:rPr>
          <w:rFonts w:hint="eastAsia" w:ascii="宋体" w:hAnsi="宋体" w:eastAsia="宋体" w:cs="宋体"/>
          <w:color w:val="000000" w:themeColor="text1"/>
          <w:sz w:val="28"/>
          <w:szCs w:val="28"/>
          <w14:textFill>
            <w14:solidFill>
              <w14:schemeClr w14:val="tx1"/>
            </w14:solidFill>
          </w14:textFill>
        </w:rPr>
        <w:t>方为维权产生的费用，包括但不限于诉讼费、律师费、鉴定费、保全费、保全担保费</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执行费</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val="en-US" w:eastAsia="zh-CN"/>
          <w14:textFill>
            <w14:solidFill>
              <w14:schemeClr w14:val="tx1"/>
            </w14:solidFill>
          </w14:textFill>
        </w:rPr>
        <w:t>费用。</w:t>
      </w:r>
    </w:p>
    <w:p w14:paraId="03014EFB">
      <w:pPr>
        <w:keepNext w:val="0"/>
        <w:keepLines w:val="0"/>
        <w:pageBreakBefore w:val="0"/>
        <w:widowControl w:val="0"/>
        <w:kinsoku/>
        <w:overflowPunct/>
        <w:topLinePunct w:val="0"/>
        <w:autoSpaceDE/>
        <w:autoSpaceDN/>
        <w:bidi w:val="0"/>
        <w:adjustRightInd w:val="0"/>
        <w:snapToGrid w:val="0"/>
        <w:spacing w:line="500" w:lineRule="exact"/>
        <w:outlineLvl w:val="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第十五条 其他</w:t>
      </w:r>
    </w:p>
    <w:p w14:paraId="60D67121">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1、本合同未尽事宜，经甲、乙双方协商一致，可订立补充条款。但补充条款应符合国家、省、市有关房屋租赁管理规定，与本合同具备同等法律效力。</w:t>
      </w:r>
    </w:p>
    <w:p w14:paraId="66FCF639">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2、涉及到有关部门办理与经营相关的工商、税务登记相关的各种审批、手续等，由乙方自行办理，费用由乙方承担。如果需要甲方提供应由甲方提供的相关资料和证明的，甲方应及时提供。</w:t>
      </w:r>
    </w:p>
    <w:p w14:paraId="107F2BB7">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乙方承租房屋后，出租房屋内的所有附属设备、设施的维护、更换和安全责任以及相应产生的费用均由乙方承担和缴纳。乙方拒不履行的，物业服务公司可代为维修，费用由乙方承担。由于乙方的过错导致的事故而直接或间接造成甲方或物业服务公司或第三人人身或财产损失、损害，乙方须承担全部责任。</w:t>
      </w:r>
    </w:p>
    <w:p w14:paraId="2E17ADC4">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4、如因不可抗力的原因导致所租房屋及其设备毁损和造成损失的，双方互不承担责任。</w:t>
      </w:r>
    </w:p>
    <w:p w14:paraId="3703453D">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5、装修消防、规划审批手续由乙方自行办理。</w:t>
      </w:r>
    </w:p>
    <w:p w14:paraId="69100BEC">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招租方案内容作为本合同附件具有同等效力。</w:t>
      </w:r>
    </w:p>
    <w:p w14:paraId="2C6C945C">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本合同一式陆份，甲方执肆份、乙方执贰份，经甲乙双方法定代表人或委托代理人签名并盖章后生效。</w:t>
      </w:r>
    </w:p>
    <w:p w14:paraId="33454705">
      <w:pPr>
        <w:adjustRightInd w:val="0"/>
        <w:snapToGrid w:val="0"/>
        <w:spacing w:line="400" w:lineRule="exact"/>
        <w:ind w:firstLine="480" w:firstLineChars="200"/>
        <w:rPr>
          <w:rFonts w:hint="eastAsia" w:ascii="仿宋" w:hAnsi="仿宋" w:eastAsia="仿宋" w:cs="仿宋"/>
          <w:sz w:val="24"/>
          <w:szCs w:val="24"/>
        </w:rPr>
      </w:pPr>
    </w:p>
    <w:p w14:paraId="57F365D5">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附件一：房屋清单及该处房屋租金明细表</w:t>
      </w:r>
    </w:p>
    <w:p w14:paraId="5D9C683F">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附件二：租赁物业安全使用协议书</w:t>
      </w:r>
    </w:p>
    <w:p w14:paraId="1A348D2A">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附件三：装修管理协议</w:t>
      </w:r>
    </w:p>
    <w:p w14:paraId="4F3A81E6">
      <w:pPr>
        <w:keepNext w:val="0"/>
        <w:keepLines w:val="0"/>
        <w:pageBreakBefore w:val="0"/>
        <w:widowControl w:val="0"/>
        <w:kinsoku/>
        <w:overflowPunct/>
        <w:topLinePunct w:val="0"/>
        <w:autoSpaceDE/>
        <w:autoSpaceDN/>
        <w:bidi w:val="0"/>
        <w:adjustRightInd w:val="0"/>
        <w:snapToGrid w:val="0"/>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附件四：廉政协议书</w:t>
      </w:r>
    </w:p>
    <w:p w14:paraId="0B6F041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38D70D9">
      <w:pPr>
        <w:keepNext w:val="0"/>
        <w:keepLines w:val="0"/>
        <w:pageBreakBefore w:val="0"/>
        <w:widowControl w:val="0"/>
        <w:kinsoku/>
        <w:overflowPunct/>
        <w:topLinePunct w:val="0"/>
        <w:autoSpaceDE/>
        <w:autoSpaceDN/>
        <w:bidi w:val="0"/>
        <w:adjustRightInd w:val="0"/>
        <w:snapToGrid w:val="0"/>
        <w:spacing w:after="240"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签署页：</w:t>
      </w:r>
    </w:p>
    <w:p w14:paraId="75AAA27F">
      <w:pPr>
        <w:keepNext w:val="0"/>
        <w:keepLines w:val="0"/>
        <w:pageBreakBefore w:val="0"/>
        <w:widowControl w:val="0"/>
        <w:kinsoku/>
        <w:overflowPunct/>
        <w:topLinePunct w:val="0"/>
        <w:autoSpaceDE/>
        <w:autoSpaceDN/>
        <w:bidi w:val="0"/>
        <w:adjustRightInd w:val="0"/>
        <w:snapToGrid w:val="0"/>
        <w:spacing w:after="240" w:line="500" w:lineRule="exact"/>
        <w:rPr>
          <w:rFonts w:hint="eastAsia" w:ascii="宋体" w:hAnsi="宋体" w:eastAsia="宋体" w:cs="宋体"/>
          <w:color w:val="000000" w:themeColor="text1"/>
          <w:sz w:val="28"/>
          <w:szCs w:val="28"/>
          <w14:textFill>
            <w14:solidFill>
              <w14:schemeClr w14:val="tx1"/>
            </w14:solidFill>
          </w14:textFill>
        </w:rPr>
      </w:pPr>
    </w:p>
    <w:p w14:paraId="570D9DD8">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甲方（盖章）： </w:t>
      </w:r>
    </w:p>
    <w:p w14:paraId="72B43CD9">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法定代表人或委托代理人（签名）：</w:t>
      </w:r>
    </w:p>
    <w:p w14:paraId="5E750320">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地址： </w:t>
      </w:r>
    </w:p>
    <w:p w14:paraId="60545505">
      <w:pPr>
        <w:keepNext w:val="0"/>
        <w:keepLines w:val="0"/>
        <w:pageBreakBefore w:val="0"/>
        <w:widowControl w:val="0"/>
        <w:kinsoku/>
        <w:overflowPunct/>
        <w:topLinePunct w:val="0"/>
        <w:autoSpaceDE/>
        <w:autoSpaceDN/>
        <w:bidi w:val="0"/>
        <w:adjustRightInd w:val="0"/>
        <w:snapToGrid w:val="0"/>
        <w:spacing w:after="240"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电话： </w:t>
      </w:r>
    </w:p>
    <w:p w14:paraId="5E4934C0">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签约时间：  年  月  日</w:t>
      </w:r>
    </w:p>
    <w:p w14:paraId="372E263B">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p>
    <w:p w14:paraId="4A345E86">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p>
    <w:p w14:paraId="2A813372">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p>
    <w:p w14:paraId="34210808">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乙方（盖章）：</w:t>
      </w:r>
    </w:p>
    <w:p w14:paraId="0737BF4A">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法定代表人或委托代理人（签名）：</w:t>
      </w:r>
    </w:p>
    <w:p w14:paraId="579FB492">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p>
    <w:p w14:paraId="3714D29E">
      <w:pPr>
        <w:keepNext w:val="0"/>
        <w:keepLines w:val="0"/>
        <w:pageBreakBefore w:val="0"/>
        <w:widowControl w:val="0"/>
        <w:kinsoku/>
        <w:overflowPunct/>
        <w:topLinePunct w:val="0"/>
        <w:autoSpaceDE/>
        <w:autoSpaceDN/>
        <w:bidi w:val="0"/>
        <w:adjustRightInd w:val="0"/>
        <w:snapToGrid w:val="0"/>
        <w:spacing w:after="240"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p>
    <w:p w14:paraId="7EE6B1C0">
      <w:pPr>
        <w:keepNext w:val="0"/>
        <w:keepLines w:val="0"/>
        <w:pageBreakBefore w:val="0"/>
        <w:widowControl w:val="0"/>
        <w:kinsoku/>
        <w:overflowPunct/>
        <w:topLinePunct w:val="0"/>
        <w:autoSpaceDE/>
        <w:autoSpaceDN/>
        <w:bidi w:val="0"/>
        <w:adjustRightInd w:val="0"/>
        <w:snapToGrid w:val="0"/>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签约时间：  年  月  日</w:t>
      </w:r>
    </w:p>
    <w:p w14:paraId="6D19C5D2">
      <w:pPr>
        <w:pStyle w:val="4"/>
        <w:rPr>
          <w:rFonts w:hint="eastAsia" w:ascii="宋体" w:hAnsi="宋体" w:eastAsia="宋体" w:cs="宋体"/>
          <w:color w:val="000000" w:themeColor="text1"/>
          <w:sz w:val="32"/>
          <w:szCs w:val="32"/>
          <w14:textFill>
            <w14:solidFill>
              <w14:schemeClr w14:val="tx1"/>
            </w14:solidFill>
          </w14:textFill>
        </w:rPr>
      </w:pPr>
    </w:p>
    <w:p w14:paraId="7DF2AD60">
      <w:pPr>
        <w:rPr>
          <w:rFonts w:hint="eastAsia" w:ascii="宋体" w:hAnsi="宋体" w:eastAsia="宋体" w:cs="宋体"/>
          <w:color w:val="000000" w:themeColor="text1"/>
          <w:sz w:val="32"/>
          <w:szCs w:val="32"/>
          <w14:textFill>
            <w14:solidFill>
              <w14:schemeClr w14:val="tx1"/>
            </w14:solidFill>
          </w14:textFill>
        </w:rPr>
      </w:pPr>
    </w:p>
    <w:p w14:paraId="007F7401">
      <w:pPr>
        <w:pStyle w:val="4"/>
        <w:rPr>
          <w:rFonts w:hint="eastAsia" w:ascii="宋体" w:hAnsi="宋体" w:eastAsia="宋体" w:cs="宋体"/>
          <w:color w:val="000000" w:themeColor="text1"/>
          <w:sz w:val="32"/>
          <w:szCs w:val="32"/>
          <w14:textFill>
            <w14:solidFill>
              <w14:schemeClr w14:val="tx1"/>
            </w14:solidFill>
          </w14:textFill>
        </w:rPr>
      </w:pPr>
    </w:p>
    <w:p w14:paraId="669F0AF4">
      <w:pPr>
        <w:adjustRightInd w:val="0"/>
        <w:snapToGrid w:val="0"/>
        <w:spacing w:line="360" w:lineRule="auto"/>
        <w:jc w:val="both"/>
        <w:rPr>
          <w:rFonts w:hint="eastAsia" w:ascii="仿宋" w:hAnsi="仿宋" w:eastAsia="仿宋"/>
          <w:color w:val="000000" w:themeColor="text1"/>
          <w:sz w:val="28"/>
          <w:szCs w:val="28"/>
          <w:lang w:eastAsia="zh-CN"/>
          <w14:textFill>
            <w14:solidFill>
              <w14:schemeClr w14:val="tx1"/>
            </w14:solidFill>
          </w14:textFill>
        </w:rPr>
      </w:pPr>
    </w:p>
    <w:p w14:paraId="0273FCB2">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br w:type="page"/>
      </w:r>
    </w:p>
    <w:p w14:paraId="3C332FAE">
      <w:pPr>
        <w:adjustRightInd w:val="0"/>
        <w:snapToGrid w:val="0"/>
        <w:spacing w:line="360" w:lineRule="auto"/>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附件一：</w:t>
      </w:r>
      <w:r>
        <w:rPr>
          <w:rFonts w:hint="eastAsia" w:ascii="仿宋" w:hAnsi="仿宋" w:eastAsia="仿宋"/>
          <w:color w:val="000000" w:themeColor="text1"/>
          <w:sz w:val="28"/>
          <w:szCs w:val="28"/>
          <w:lang w:val="en-US" w:eastAsia="zh-CN"/>
          <w14:textFill>
            <w14:solidFill>
              <w14:schemeClr w14:val="tx1"/>
            </w14:solidFill>
          </w14:textFill>
        </w:rPr>
        <w:t xml:space="preserve">           </w:t>
      </w:r>
    </w:p>
    <w:p w14:paraId="26DA24B3">
      <w:pPr>
        <w:adjustRightInd w:val="0"/>
        <w:snapToGrid w:val="0"/>
        <w:spacing w:line="360" w:lineRule="auto"/>
        <w:jc w:val="center"/>
        <w:rPr>
          <w:rFonts w:hint="eastAsia" w:ascii="仿宋" w:hAnsi="仿宋" w:eastAsia="仿宋"/>
          <w:sz w:val="36"/>
          <w:szCs w:val="36"/>
        </w:rPr>
      </w:pPr>
      <w:r>
        <w:rPr>
          <w:rFonts w:hint="eastAsia" w:ascii="仿宋" w:hAnsi="仿宋" w:eastAsia="仿宋"/>
          <w:b/>
          <w:color w:val="000000" w:themeColor="text1"/>
          <w:sz w:val="36"/>
          <w:szCs w:val="36"/>
          <w14:textFill>
            <w14:solidFill>
              <w14:schemeClr w14:val="tx1"/>
            </w14:solidFill>
          </w14:textFill>
        </w:rPr>
        <w:t>房屋租金明细表</w:t>
      </w:r>
    </w:p>
    <w:tbl>
      <w:tblPr>
        <w:tblStyle w:val="13"/>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4170"/>
        <w:gridCol w:w="2103"/>
        <w:gridCol w:w="1989"/>
      </w:tblGrid>
      <w:tr w14:paraId="5369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685" w:type="pct"/>
            <w:tcBorders>
              <w:top w:val="single" w:color="auto" w:sz="4" w:space="0"/>
              <w:left w:val="single" w:color="auto" w:sz="4" w:space="0"/>
              <w:bottom w:val="single" w:color="auto" w:sz="4" w:space="0"/>
              <w:right w:val="single" w:color="auto" w:sz="4" w:space="0"/>
            </w:tcBorders>
            <w:vAlign w:val="center"/>
          </w:tcPr>
          <w:p w14:paraId="5ACEC29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租赁租期</w:t>
            </w:r>
          </w:p>
        </w:tc>
        <w:tc>
          <w:tcPr>
            <w:tcW w:w="2177" w:type="pct"/>
            <w:tcBorders>
              <w:top w:val="single" w:color="auto" w:sz="4" w:space="0"/>
              <w:left w:val="single" w:color="auto" w:sz="4" w:space="0"/>
              <w:bottom w:val="single" w:color="auto" w:sz="4" w:space="0"/>
              <w:right w:val="single" w:color="auto" w:sz="4" w:space="0"/>
            </w:tcBorders>
            <w:vAlign w:val="center"/>
          </w:tcPr>
          <w:p w14:paraId="057BA31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租期时间</w:t>
            </w:r>
          </w:p>
        </w:tc>
        <w:tc>
          <w:tcPr>
            <w:tcW w:w="1098" w:type="pct"/>
            <w:tcBorders>
              <w:top w:val="single" w:color="auto" w:sz="4" w:space="0"/>
              <w:left w:val="single" w:color="auto" w:sz="4" w:space="0"/>
              <w:bottom w:val="single" w:color="auto" w:sz="4" w:space="0"/>
              <w:right w:val="single" w:color="auto" w:sz="4" w:space="0"/>
            </w:tcBorders>
            <w:vAlign w:val="center"/>
          </w:tcPr>
          <w:p w14:paraId="3F9ACC7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租金金额（元）</w:t>
            </w:r>
          </w:p>
        </w:tc>
        <w:tc>
          <w:tcPr>
            <w:tcW w:w="1038" w:type="pct"/>
            <w:tcBorders>
              <w:top w:val="single" w:color="auto" w:sz="4" w:space="0"/>
              <w:left w:val="single" w:color="auto" w:sz="4" w:space="0"/>
              <w:bottom w:val="single" w:color="auto" w:sz="4" w:space="0"/>
              <w:right w:val="single" w:color="auto" w:sz="4" w:space="0"/>
            </w:tcBorders>
            <w:vAlign w:val="center"/>
          </w:tcPr>
          <w:p w14:paraId="175EB05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租金到账时间</w:t>
            </w:r>
          </w:p>
        </w:tc>
      </w:tr>
      <w:tr w14:paraId="13A3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685" w:type="pct"/>
            <w:vMerge w:val="restart"/>
            <w:tcBorders>
              <w:top w:val="single" w:color="auto" w:sz="4" w:space="0"/>
              <w:left w:val="single" w:color="auto" w:sz="4" w:space="0"/>
              <w:right w:val="single" w:color="auto" w:sz="4" w:space="0"/>
            </w:tcBorders>
            <w:vAlign w:val="center"/>
          </w:tcPr>
          <w:p w14:paraId="6653863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第一</w:t>
            </w:r>
            <w:r>
              <w:rPr>
                <w:rFonts w:hint="eastAsia" w:ascii="宋体" w:hAnsi="宋体"/>
                <w:szCs w:val="21"/>
                <w:lang w:val="en-US" w:eastAsia="zh-CN"/>
              </w:rPr>
              <w:t>计租年度</w:t>
            </w:r>
          </w:p>
        </w:tc>
        <w:tc>
          <w:tcPr>
            <w:tcW w:w="2177" w:type="pct"/>
            <w:vMerge w:val="restart"/>
            <w:tcBorders>
              <w:top w:val="single" w:color="auto" w:sz="4" w:space="0"/>
              <w:left w:val="single" w:color="auto" w:sz="4" w:space="0"/>
              <w:right w:val="single" w:color="auto" w:sz="4" w:space="0"/>
            </w:tcBorders>
            <w:vAlign w:val="center"/>
          </w:tcPr>
          <w:p w14:paraId="05FBD565">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日起至</w:t>
            </w:r>
            <w:r>
              <w:rPr>
                <w:rFonts w:hint="eastAsia" w:ascii="宋体" w:hAnsi="宋体"/>
                <w:szCs w:val="21"/>
                <w:lang w:val="en-US" w:eastAsia="zh-CN"/>
              </w:rPr>
              <w:t>2027</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tc>
        <w:tc>
          <w:tcPr>
            <w:tcW w:w="1098" w:type="pct"/>
            <w:tcBorders>
              <w:top w:val="single" w:color="auto" w:sz="4" w:space="0"/>
              <w:left w:val="single" w:color="auto" w:sz="4" w:space="0"/>
              <w:bottom w:val="single" w:color="auto" w:sz="4" w:space="0"/>
              <w:right w:val="single" w:color="auto" w:sz="4" w:space="0"/>
            </w:tcBorders>
            <w:vAlign w:val="center"/>
          </w:tcPr>
          <w:p w14:paraId="7411DF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宋体" w:hAnsi="宋体"/>
                <w:szCs w:val="21"/>
                <w:lang w:val="en-US" w:eastAsia="zh-CN"/>
              </w:rPr>
            </w:pPr>
          </w:p>
        </w:tc>
        <w:tc>
          <w:tcPr>
            <w:tcW w:w="1038" w:type="pct"/>
            <w:tcBorders>
              <w:top w:val="single" w:color="auto" w:sz="4" w:space="0"/>
              <w:left w:val="single" w:color="auto" w:sz="4" w:space="0"/>
              <w:bottom w:val="single" w:color="auto" w:sz="4" w:space="0"/>
              <w:right w:val="single" w:color="auto" w:sz="4" w:space="0"/>
            </w:tcBorders>
            <w:vAlign w:val="center"/>
          </w:tcPr>
          <w:p w14:paraId="15B49F1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lang w:val="en-US" w:eastAsia="zh-CN"/>
              </w:rPr>
              <w:t>租赁期限前6个月为装修期，租金免予收取</w:t>
            </w:r>
          </w:p>
        </w:tc>
      </w:tr>
      <w:tr w14:paraId="0833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685" w:type="pct"/>
            <w:vMerge w:val="continue"/>
            <w:tcBorders>
              <w:left w:val="single" w:color="auto" w:sz="4" w:space="0"/>
              <w:bottom w:val="single" w:color="auto" w:sz="4" w:space="0"/>
              <w:right w:val="single" w:color="auto" w:sz="4" w:space="0"/>
            </w:tcBorders>
            <w:vAlign w:val="center"/>
          </w:tcPr>
          <w:p w14:paraId="3E72A0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1C05219C">
            <w:pPr>
              <w:keepNext w:val="0"/>
              <w:keepLines w:val="0"/>
              <w:pageBreakBefore w:val="0"/>
              <w:kinsoku/>
              <w:wordWrap/>
              <w:overflowPunct/>
              <w:topLinePunct w:val="0"/>
              <w:autoSpaceDE/>
              <w:autoSpaceDN/>
              <w:bidi w:val="0"/>
              <w:adjustRightInd/>
              <w:snapToGrid/>
              <w:spacing w:before="340" w:after="330" w:line="240" w:lineRule="auto"/>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6A9EDF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宋体" w:hAnsi="宋体"/>
                <w:szCs w:val="21"/>
                <w:lang w:val="en-US" w:eastAsia="zh-CN"/>
              </w:rPr>
            </w:pPr>
          </w:p>
        </w:tc>
        <w:tc>
          <w:tcPr>
            <w:tcW w:w="1038" w:type="pct"/>
            <w:tcBorders>
              <w:top w:val="single" w:color="auto" w:sz="4" w:space="0"/>
              <w:left w:val="single" w:color="auto" w:sz="4" w:space="0"/>
              <w:bottom w:val="single" w:color="auto" w:sz="4" w:space="0"/>
              <w:right w:val="single" w:color="auto" w:sz="4" w:space="0"/>
            </w:tcBorders>
            <w:vAlign w:val="center"/>
          </w:tcPr>
          <w:p w14:paraId="247F946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Cs w:val="21"/>
                <w:lang w:val="en-US" w:eastAsia="zh-CN"/>
              </w:rPr>
            </w:pPr>
          </w:p>
        </w:tc>
      </w:tr>
      <w:tr w14:paraId="540B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6B87FC4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第</w:t>
            </w:r>
            <w:r>
              <w:rPr>
                <w:rFonts w:hint="eastAsia" w:ascii="宋体" w:hAnsi="宋体"/>
                <w:szCs w:val="21"/>
                <w:lang w:val="en-US" w:eastAsia="zh-CN"/>
              </w:rPr>
              <w:t>二计租年度</w:t>
            </w:r>
          </w:p>
        </w:tc>
        <w:tc>
          <w:tcPr>
            <w:tcW w:w="2177" w:type="pct"/>
            <w:vMerge w:val="restart"/>
            <w:tcBorders>
              <w:top w:val="single" w:color="auto" w:sz="4" w:space="0"/>
              <w:left w:val="single" w:color="auto" w:sz="4" w:space="0"/>
              <w:right w:val="single" w:color="auto" w:sz="4" w:space="0"/>
            </w:tcBorders>
            <w:vAlign w:val="center"/>
          </w:tcPr>
          <w:p w14:paraId="73790600">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3D60F7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0049D12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Cs w:val="21"/>
                <w:lang w:val="en-US" w:eastAsia="zh-CN"/>
              </w:rPr>
            </w:pPr>
          </w:p>
        </w:tc>
      </w:tr>
      <w:tr w14:paraId="4523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0ECCAF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76D20279">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19545F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4613DF4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Cs w:val="21"/>
                <w:lang w:val="en-US" w:eastAsia="zh-CN"/>
              </w:rPr>
            </w:pPr>
          </w:p>
        </w:tc>
      </w:tr>
      <w:tr w14:paraId="186B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7413B3D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第</w:t>
            </w:r>
            <w:r>
              <w:rPr>
                <w:rFonts w:hint="eastAsia" w:ascii="宋体" w:hAnsi="宋体"/>
                <w:szCs w:val="21"/>
                <w:lang w:val="en-US" w:eastAsia="zh-CN"/>
              </w:rPr>
              <w:t>三计租年度</w:t>
            </w:r>
          </w:p>
        </w:tc>
        <w:tc>
          <w:tcPr>
            <w:tcW w:w="2177" w:type="pct"/>
            <w:vMerge w:val="restart"/>
            <w:tcBorders>
              <w:top w:val="single" w:color="auto" w:sz="4" w:space="0"/>
              <w:left w:val="single" w:color="auto" w:sz="4" w:space="0"/>
              <w:right w:val="single" w:color="auto" w:sz="4" w:space="0"/>
            </w:tcBorders>
            <w:vAlign w:val="center"/>
          </w:tcPr>
          <w:p w14:paraId="4BC6E0CC">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1F594B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5671D8A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5679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04B5AE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20134FAD">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7D8381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7DBBCDE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0D66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471024A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第</w:t>
            </w:r>
            <w:r>
              <w:rPr>
                <w:rFonts w:hint="eastAsia" w:ascii="宋体" w:hAnsi="宋体"/>
                <w:szCs w:val="21"/>
                <w:lang w:val="en-US" w:eastAsia="zh-CN"/>
              </w:rPr>
              <w:t>四计租年度</w:t>
            </w:r>
          </w:p>
        </w:tc>
        <w:tc>
          <w:tcPr>
            <w:tcW w:w="2177" w:type="pct"/>
            <w:vMerge w:val="restart"/>
            <w:tcBorders>
              <w:top w:val="single" w:color="auto" w:sz="4" w:space="0"/>
              <w:left w:val="single" w:color="auto" w:sz="4" w:space="0"/>
              <w:right w:val="single" w:color="auto" w:sz="4" w:space="0"/>
            </w:tcBorders>
            <w:vAlign w:val="center"/>
          </w:tcPr>
          <w:p w14:paraId="11B99A66">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3F6DBE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60E2486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0B8F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0674D3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45575541">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680647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2"/>
                <w:szCs w:val="22"/>
                <w:lang w:val="en-US" w:eastAsia="zh-CN"/>
              </w:rPr>
            </w:pPr>
          </w:p>
        </w:tc>
        <w:tc>
          <w:tcPr>
            <w:tcW w:w="1038" w:type="pct"/>
            <w:tcBorders>
              <w:top w:val="single" w:color="auto" w:sz="4" w:space="0"/>
              <w:left w:val="single" w:color="auto" w:sz="4" w:space="0"/>
              <w:bottom w:val="single" w:color="auto" w:sz="4" w:space="0"/>
              <w:right w:val="single" w:color="auto" w:sz="4" w:space="0"/>
            </w:tcBorders>
            <w:vAlign w:val="center"/>
          </w:tcPr>
          <w:p w14:paraId="37F9463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6CE8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7685C4E4">
            <w:pPr>
              <w:keepNext w:val="0"/>
              <w:keepLines w:val="0"/>
              <w:pageBreakBefore w:val="0"/>
              <w:kinsoku/>
              <w:wordWrap/>
              <w:overflowPunct/>
              <w:topLinePunct w:val="0"/>
              <w:autoSpaceDE/>
              <w:autoSpaceDN/>
              <w:bidi w:val="0"/>
              <w:adjustRightInd/>
              <w:snapToGrid/>
              <w:spacing w:before="340" w:after="330" w:line="240" w:lineRule="auto"/>
              <w:jc w:val="both"/>
              <w:textAlignment w:val="auto"/>
              <w:outlineLvl w:val="0"/>
              <w:rPr>
                <w:rFonts w:ascii="宋体" w:hAnsi="宋体"/>
                <w:szCs w:val="21"/>
              </w:rPr>
            </w:pPr>
            <w:r>
              <w:rPr>
                <w:rFonts w:hint="eastAsia" w:ascii="宋体" w:hAnsi="宋体"/>
                <w:szCs w:val="21"/>
              </w:rPr>
              <w:t>第</w:t>
            </w:r>
            <w:r>
              <w:rPr>
                <w:rFonts w:hint="eastAsia" w:ascii="宋体" w:hAnsi="宋体"/>
                <w:szCs w:val="21"/>
                <w:lang w:val="en-US" w:eastAsia="zh-CN"/>
              </w:rPr>
              <w:t>五计租年度</w:t>
            </w:r>
          </w:p>
        </w:tc>
        <w:tc>
          <w:tcPr>
            <w:tcW w:w="2177" w:type="pct"/>
            <w:vMerge w:val="restart"/>
            <w:tcBorders>
              <w:top w:val="single" w:color="auto" w:sz="4" w:space="0"/>
              <w:left w:val="single" w:color="auto" w:sz="4" w:space="0"/>
              <w:right w:val="single" w:color="auto" w:sz="4" w:space="0"/>
            </w:tcBorders>
            <w:vAlign w:val="center"/>
          </w:tcPr>
          <w:p w14:paraId="364E90CA">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4A3942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693C333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6A3B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1444D6BC">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59DFCDC6">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3F8E8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2178726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1744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08775F03">
            <w:pPr>
              <w:keepNext w:val="0"/>
              <w:keepLines w:val="0"/>
              <w:pageBreakBefore w:val="0"/>
              <w:kinsoku/>
              <w:wordWrap/>
              <w:overflowPunct/>
              <w:topLinePunct w:val="0"/>
              <w:autoSpaceDE/>
              <w:autoSpaceDN/>
              <w:bidi w:val="0"/>
              <w:adjustRightInd/>
              <w:snapToGrid/>
              <w:spacing w:before="340" w:after="330" w:line="240" w:lineRule="auto"/>
              <w:jc w:val="both"/>
              <w:textAlignment w:val="auto"/>
              <w:outlineLvl w:val="0"/>
              <w:rPr>
                <w:rFonts w:ascii="宋体" w:hAnsi="宋体"/>
                <w:szCs w:val="21"/>
              </w:rPr>
            </w:pPr>
            <w:r>
              <w:rPr>
                <w:rFonts w:hint="eastAsia" w:ascii="宋体" w:hAnsi="宋体"/>
                <w:szCs w:val="21"/>
              </w:rPr>
              <w:t>第</w:t>
            </w:r>
            <w:r>
              <w:rPr>
                <w:rFonts w:hint="eastAsia" w:ascii="宋体" w:hAnsi="宋体"/>
                <w:szCs w:val="21"/>
                <w:lang w:val="en-US" w:eastAsia="zh-CN"/>
              </w:rPr>
              <w:t>六计租年度</w:t>
            </w:r>
          </w:p>
        </w:tc>
        <w:tc>
          <w:tcPr>
            <w:tcW w:w="2177" w:type="pct"/>
            <w:vMerge w:val="restart"/>
            <w:tcBorders>
              <w:top w:val="single" w:color="auto" w:sz="4" w:space="0"/>
              <w:left w:val="single" w:color="auto" w:sz="4" w:space="0"/>
              <w:right w:val="single" w:color="auto" w:sz="4" w:space="0"/>
            </w:tcBorders>
            <w:vAlign w:val="center"/>
          </w:tcPr>
          <w:p w14:paraId="4A636136">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395BD8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0F1795D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28D5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39427EC1">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277611D2">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047691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79A1C86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7C8B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71C1DF29">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r>
              <w:rPr>
                <w:rFonts w:hint="eastAsia" w:ascii="宋体" w:hAnsi="宋体"/>
                <w:szCs w:val="21"/>
              </w:rPr>
              <w:t>第</w:t>
            </w:r>
            <w:r>
              <w:rPr>
                <w:rFonts w:hint="eastAsia" w:ascii="宋体" w:hAnsi="宋体"/>
                <w:szCs w:val="21"/>
                <w:lang w:val="en-US" w:eastAsia="zh-CN"/>
              </w:rPr>
              <w:t>七计租年度</w:t>
            </w:r>
          </w:p>
        </w:tc>
        <w:tc>
          <w:tcPr>
            <w:tcW w:w="2177" w:type="pct"/>
            <w:vMerge w:val="restart"/>
            <w:tcBorders>
              <w:top w:val="single" w:color="auto" w:sz="4" w:space="0"/>
              <w:left w:val="single" w:color="auto" w:sz="4" w:space="0"/>
              <w:right w:val="single" w:color="auto" w:sz="4" w:space="0"/>
            </w:tcBorders>
            <w:vAlign w:val="center"/>
          </w:tcPr>
          <w:p w14:paraId="08B28AA2">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2BA750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7B1B024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73B3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2A95DFB5">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77BAF547">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72759A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2"/>
                <w:szCs w:val="22"/>
                <w:lang w:val="en-US" w:eastAsia="zh-CN"/>
              </w:rPr>
            </w:pPr>
          </w:p>
        </w:tc>
        <w:tc>
          <w:tcPr>
            <w:tcW w:w="1038" w:type="pct"/>
            <w:tcBorders>
              <w:top w:val="single" w:color="auto" w:sz="4" w:space="0"/>
              <w:left w:val="single" w:color="auto" w:sz="4" w:space="0"/>
              <w:bottom w:val="single" w:color="auto" w:sz="4" w:space="0"/>
              <w:right w:val="single" w:color="auto" w:sz="4" w:space="0"/>
            </w:tcBorders>
            <w:vAlign w:val="center"/>
          </w:tcPr>
          <w:p w14:paraId="01BB235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17AC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restart"/>
            <w:tcBorders>
              <w:top w:val="single" w:color="auto" w:sz="4" w:space="0"/>
              <w:left w:val="single" w:color="auto" w:sz="4" w:space="0"/>
              <w:right w:val="single" w:color="auto" w:sz="4" w:space="0"/>
            </w:tcBorders>
            <w:vAlign w:val="center"/>
          </w:tcPr>
          <w:p w14:paraId="57CC5469">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r>
              <w:rPr>
                <w:rFonts w:hint="eastAsia" w:ascii="宋体" w:hAnsi="宋体"/>
                <w:szCs w:val="21"/>
              </w:rPr>
              <w:t>第</w:t>
            </w:r>
            <w:r>
              <w:rPr>
                <w:rFonts w:hint="eastAsia" w:ascii="宋体" w:hAnsi="宋体"/>
                <w:szCs w:val="21"/>
                <w:lang w:val="en-US" w:eastAsia="zh-CN"/>
              </w:rPr>
              <w:t>八计租年度</w:t>
            </w:r>
          </w:p>
        </w:tc>
        <w:tc>
          <w:tcPr>
            <w:tcW w:w="2177" w:type="pct"/>
            <w:vMerge w:val="restart"/>
            <w:tcBorders>
              <w:top w:val="single" w:color="auto" w:sz="4" w:space="0"/>
              <w:left w:val="single" w:color="auto" w:sz="4" w:space="0"/>
              <w:right w:val="single" w:color="auto" w:sz="4" w:space="0"/>
            </w:tcBorders>
            <w:vAlign w:val="center"/>
          </w:tcPr>
          <w:p w14:paraId="22E2966D">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c>
          <w:tcPr>
            <w:tcW w:w="1098" w:type="pct"/>
            <w:tcBorders>
              <w:top w:val="single" w:color="auto" w:sz="4" w:space="0"/>
              <w:left w:val="single" w:color="auto" w:sz="4" w:space="0"/>
              <w:bottom w:val="single" w:color="auto" w:sz="4" w:space="0"/>
              <w:right w:val="single" w:color="auto" w:sz="4" w:space="0"/>
            </w:tcBorders>
            <w:vAlign w:val="center"/>
          </w:tcPr>
          <w:p w14:paraId="71F0C2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728B9E0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39D8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5" w:type="pct"/>
            <w:vMerge w:val="continue"/>
            <w:tcBorders>
              <w:left w:val="single" w:color="auto" w:sz="4" w:space="0"/>
              <w:bottom w:val="single" w:color="auto" w:sz="4" w:space="0"/>
              <w:right w:val="single" w:color="auto" w:sz="4" w:space="0"/>
            </w:tcBorders>
            <w:vAlign w:val="center"/>
          </w:tcPr>
          <w:p w14:paraId="75B9ECFE">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rPr>
            </w:pPr>
          </w:p>
        </w:tc>
        <w:tc>
          <w:tcPr>
            <w:tcW w:w="2177" w:type="pct"/>
            <w:vMerge w:val="continue"/>
            <w:tcBorders>
              <w:left w:val="single" w:color="auto" w:sz="4" w:space="0"/>
              <w:bottom w:val="single" w:color="auto" w:sz="4" w:space="0"/>
              <w:right w:val="single" w:color="auto" w:sz="4" w:space="0"/>
            </w:tcBorders>
            <w:vAlign w:val="center"/>
          </w:tcPr>
          <w:p w14:paraId="7B98BA08">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hint="eastAsia" w:ascii="宋体" w:hAnsi="宋体"/>
                <w:szCs w:val="21"/>
                <w:lang w:val="en-US" w:eastAsia="zh-CN"/>
              </w:rPr>
            </w:pPr>
          </w:p>
        </w:tc>
        <w:tc>
          <w:tcPr>
            <w:tcW w:w="1098" w:type="pct"/>
            <w:tcBorders>
              <w:top w:val="single" w:color="auto" w:sz="4" w:space="0"/>
              <w:left w:val="single" w:color="auto" w:sz="4" w:space="0"/>
              <w:bottom w:val="single" w:color="auto" w:sz="4" w:space="0"/>
              <w:right w:val="single" w:color="auto" w:sz="4" w:space="0"/>
            </w:tcBorders>
            <w:vAlign w:val="center"/>
          </w:tcPr>
          <w:p w14:paraId="40721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sz w:val="22"/>
                <w:szCs w:val="22"/>
              </w:rPr>
            </w:pPr>
          </w:p>
        </w:tc>
        <w:tc>
          <w:tcPr>
            <w:tcW w:w="1038" w:type="pct"/>
            <w:tcBorders>
              <w:top w:val="single" w:color="auto" w:sz="4" w:space="0"/>
              <w:left w:val="single" w:color="auto" w:sz="4" w:space="0"/>
              <w:bottom w:val="single" w:color="auto" w:sz="4" w:space="0"/>
              <w:right w:val="single" w:color="auto" w:sz="4" w:space="0"/>
            </w:tcBorders>
            <w:vAlign w:val="center"/>
          </w:tcPr>
          <w:p w14:paraId="155FC17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宋体"/>
                <w:szCs w:val="21"/>
                <w:lang w:val="en-US" w:eastAsia="zh-CN"/>
              </w:rPr>
            </w:pPr>
          </w:p>
        </w:tc>
      </w:tr>
      <w:tr w14:paraId="5FE6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2862" w:type="pct"/>
            <w:gridSpan w:val="2"/>
            <w:tcBorders>
              <w:top w:val="single" w:color="auto" w:sz="4" w:space="0"/>
              <w:left w:val="single" w:color="auto" w:sz="4" w:space="0"/>
              <w:bottom w:val="single" w:color="auto" w:sz="4" w:space="0"/>
              <w:right w:val="single" w:color="auto" w:sz="4" w:space="0"/>
            </w:tcBorders>
            <w:vAlign w:val="center"/>
          </w:tcPr>
          <w:p w14:paraId="30CE74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szCs w:val="21"/>
              </w:rPr>
            </w:pPr>
            <w:r>
              <w:rPr>
                <w:rFonts w:hint="eastAsia" w:ascii="宋体" w:hAnsi="宋体"/>
                <w:szCs w:val="21"/>
              </w:rPr>
              <w:t>合同总金额</w:t>
            </w:r>
          </w:p>
        </w:tc>
        <w:tc>
          <w:tcPr>
            <w:tcW w:w="1098" w:type="pct"/>
            <w:tcBorders>
              <w:top w:val="single" w:color="auto" w:sz="4" w:space="0"/>
              <w:left w:val="single" w:color="auto" w:sz="4" w:space="0"/>
              <w:bottom w:val="single" w:color="auto" w:sz="4" w:space="0"/>
              <w:right w:val="single" w:color="auto" w:sz="4" w:space="0"/>
            </w:tcBorders>
            <w:vAlign w:val="center"/>
          </w:tcPr>
          <w:p w14:paraId="3844B6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2"/>
                <w:szCs w:val="22"/>
                <w:lang w:val="en-US" w:eastAsia="zh-CN"/>
              </w:rPr>
            </w:pPr>
          </w:p>
        </w:tc>
        <w:tc>
          <w:tcPr>
            <w:tcW w:w="1038" w:type="pct"/>
            <w:tcBorders>
              <w:top w:val="single" w:color="auto" w:sz="4" w:space="0"/>
              <w:left w:val="single" w:color="auto" w:sz="4" w:space="0"/>
              <w:bottom w:val="single" w:color="auto" w:sz="4" w:space="0"/>
              <w:right w:val="single" w:color="auto" w:sz="4" w:space="0"/>
            </w:tcBorders>
            <w:vAlign w:val="center"/>
          </w:tcPr>
          <w:p w14:paraId="7A90ECB6">
            <w:pPr>
              <w:keepNext w:val="0"/>
              <w:keepLines w:val="0"/>
              <w:pageBreakBefore w:val="0"/>
              <w:kinsoku/>
              <w:wordWrap/>
              <w:overflowPunct/>
              <w:topLinePunct w:val="0"/>
              <w:autoSpaceDE/>
              <w:autoSpaceDN/>
              <w:bidi w:val="0"/>
              <w:adjustRightInd/>
              <w:snapToGrid/>
              <w:spacing w:before="340" w:after="330" w:line="240" w:lineRule="auto"/>
              <w:jc w:val="center"/>
              <w:textAlignment w:val="auto"/>
              <w:outlineLvl w:val="0"/>
              <w:rPr>
                <w:rFonts w:ascii="宋体" w:hAnsi="宋体"/>
                <w:szCs w:val="21"/>
              </w:rPr>
            </w:pPr>
          </w:p>
        </w:tc>
      </w:tr>
      <w:tr w14:paraId="497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62" w:type="pct"/>
            <w:gridSpan w:val="2"/>
            <w:tcBorders>
              <w:top w:val="single" w:color="auto" w:sz="4" w:space="0"/>
              <w:left w:val="single" w:color="auto" w:sz="4" w:space="0"/>
              <w:bottom w:val="single" w:color="auto" w:sz="4" w:space="0"/>
              <w:right w:val="single" w:color="auto" w:sz="4" w:space="0"/>
            </w:tcBorders>
            <w:vAlign w:val="center"/>
          </w:tcPr>
          <w:p w14:paraId="7E353F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szCs w:val="21"/>
              </w:rPr>
            </w:pPr>
            <w:r>
              <w:rPr>
                <w:rFonts w:hint="eastAsia" w:ascii="宋体" w:hAnsi="宋体"/>
                <w:szCs w:val="21"/>
              </w:rPr>
              <w:t>履约保证金</w:t>
            </w:r>
          </w:p>
        </w:tc>
        <w:tc>
          <w:tcPr>
            <w:tcW w:w="1098" w:type="pct"/>
            <w:tcBorders>
              <w:top w:val="single" w:color="auto" w:sz="4" w:space="0"/>
              <w:left w:val="single" w:color="auto" w:sz="4" w:space="0"/>
              <w:bottom w:val="single" w:color="auto" w:sz="4" w:space="0"/>
              <w:right w:val="single" w:color="auto" w:sz="4" w:space="0"/>
            </w:tcBorders>
            <w:vAlign w:val="center"/>
          </w:tcPr>
          <w:p w14:paraId="4FF8DF9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仿宋_GB2312"/>
                <w:szCs w:val="21"/>
              </w:rPr>
            </w:pPr>
            <w:r>
              <w:rPr>
                <w:rFonts w:hint="default" w:ascii="宋体" w:hAnsi="宋体"/>
                <w:szCs w:val="21"/>
                <w:lang w:val="en-US" w:eastAsia="zh-CN"/>
              </w:rPr>
              <w:t>1000000</w:t>
            </w:r>
            <w:r>
              <w:rPr>
                <w:rFonts w:hint="eastAsia" w:ascii="宋体" w:hAnsi="宋体"/>
                <w:szCs w:val="21"/>
                <w:lang w:val="en-US" w:eastAsia="zh-CN"/>
              </w:rPr>
              <w:t>元</w:t>
            </w:r>
          </w:p>
        </w:tc>
        <w:tc>
          <w:tcPr>
            <w:tcW w:w="1038" w:type="pct"/>
            <w:tcBorders>
              <w:top w:val="single" w:color="auto" w:sz="4" w:space="0"/>
              <w:left w:val="single" w:color="auto" w:sz="4" w:space="0"/>
              <w:bottom w:val="single" w:color="auto" w:sz="4" w:space="0"/>
              <w:right w:val="single" w:color="auto" w:sz="4" w:space="0"/>
            </w:tcBorders>
            <w:vAlign w:val="center"/>
          </w:tcPr>
          <w:p w14:paraId="0C669A0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（签订合同之日5个工作日内）</w:t>
            </w:r>
          </w:p>
        </w:tc>
      </w:tr>
    </w:tbl>
    <w:p w14:paraId="65DA6B6E">
      <w:pPr>
        <w:spacing w:line="360" w:lineRule="auto"/>
        <w:rPr>
          <w:rFonts w:ascii="宋体"/>
          <w:color w:val="000000" w:themeColor="text1"/>
          <w:szCs w:val="21"/>
          <w14:textFill>
            <w14:solidFill>
              <w14:schemeClr w14:val="tx1"/>
            </w14:solidFill>
          </w14:textFill>
        </w:rPr>
      </w:pPr>
    </w:p>
    <w:p w14:paraId="731EAD0A">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br w:type="page"/>
      </w:r>
    </w:p>
    <w:p w14:paraId="5F413844">
      <w:pPr>
        <w:spacing w:before="312" w:beforeLines="100" w:line="40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附件二：</w:t>
      </w:r>
    </w:p>
    <w:p w14:paraId="4B142043">
      <w:pPr>
        <w:spacing w:before="312" w:beforeLines="100" w:line="400" w:lineRule="exact"/>
        <w:ind w:firstLine="723" w:firstLineChars="20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租赁物业安全使用协议书</w:t>
      </w:r>
    </w:p>
    <w:p w14:paraId="38E5C8A8">
      <w:pPr>
        <w:spacing w:before="312" w:beforeLines="100"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 xml:space="preserve"> </w:t>
      </w:r>
    </w:p>
    <w:p w14:paraId="146B2669">
      <w:pPr>
        <w:spacing w:before="312" w:beforeLines="100"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乙方： </w:t>
      </w:r>
    </w:p>
    <w:p w14:paraId="00CD9044">
      <w:pPr>
        <w:spacing w:before="312" w:beforeLines="100"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为确保房屋产权人、管理人和使用人的人身安全和财产安全、确保地区治安、消防安全，特签订本协议书。</w:t>
      </w:r>
    </w:p>
    <w:p w14:paraId="78E0FB94">
      <w:pPr>
        <w:numPr>
          <w:ilvl w:val="0"/>
          <w:numId w:val="1"/>
        </w:numPr>
        <w:spacing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乙方在使用该房屋期间：</w:t>
      </w:r>
    </w:p>
    <w:p w14:paraId="7BBB9087">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1、甲方对乙方有安全监督检查的权利，乙方须服从甲方及其相关部门管理，保证房屋的消防安全和治安安全。</w:t>
      </w:r>
    </w:p>
    <w:p w14:paraId="23A80E49">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2、乙方是该房屋使用的第一责任人，必须承担因使用不当造成的一切防火安全和治安安全责任。</w:t>
      </w:r>
    </w:p>
    <w:p w14:paraId="5E0F22F0">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乙方在使用该房屋期间，应严格遵守杭州市关于出租房屋安全的相关规定。如因违反消防管理及治安管理的相关法规而被有关部门处罚或不慎发生消防及治安安全事故所导致的一切后果，均由乙方负责承担，甲方有权因此收回该房屋，且不承担责任。</w:t>
      </w:r>
    </w:p>
    <w:p w14:paraId="494F39F8">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（三）防火要求，乙方负责对其相关人员进行消防安全等方面知识的宣传教育培训和防火安全管理工作，具体要求如下：</w:t>
      </w:r>
    </w:p>
    <w:p w14:paraId="2238D856">
      <w:pPr>
        <w:adjustRightInd w:val="0"/>
        <w:snapToGrid w:val="0"/>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该房屋每</w:t>
      </w:r>
      <w:r>
        <w:rPr>
          <w:rFonts w:ascii="仿宋" w:hAnsi="仿宋" w:eastAsia="仿宋"/>
          <w:color w:val="000000" w:themeColor="text1"/>
          <w:sz w:val="28"/>
          <w:szCs w:val="28"/>
          <w14:textFill>
            <w14:solidFill>
              <w14:schemeClr w14:val="tx1"/>
            </w14:solidFill>
          </w14:textFill>
        </w:rPr>
        <w:t>个居室</w:t>
      </w:r>
      <w:r>
        <w:rPr>
          <w:rFonts w:hint="eastAsia" w:ascii="仿宋" w:hAnsi="仿宋" w:eastAsia="仿宋"/>
          <w:color w:val="000000" w:themeColor="text1"/>
          <w:sz w:val="28"/>
          <w:szCs w:val="28"/>
          <w14:textFill>
            <w14:solidFill>
              <w14:schemeClr w14:val="tx1"/>
            </w14:solidFill>
          </w14:textFill>
        </w:rPr>
        <w:t>内配备口罩、报警哨和手电筒等设施，并按照不少于</w:t>
      </w:r>
      <w:r>
        <w:rPr>
          <w:rFonts w:ascii="仿宋" w:hAnsi="仿宋" w:eastAsia="仿宋"/>
          <w:color w:val="000000" w:themeColor="text1"/>
          <w:sz w:val="28"/>
          <w:szCs w:val="28"/>
          <w14:textFill>
            <w14:solidFill>
              <w14:schemeClr w14:val="tx1"/>
            </w14:solidFill>
          </w14:textFill>
        </w:rPr>
        <w:t>1具的标准配置灭火器，灭火器应当选用3公斤以上的磷酸铵盐（ABC）干粉灭火器或相应量的灭火器。</w:t>
      </w:r>
    </w:p>
    <w:p w14:paraId="6D3C19CF">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2、禁止储存易燃易爆及有毒有害危险物品，不准燃烧废纸废物。</w:t>
      </w:r>
    </w:p>
    <w:p w14:paraId="63CE17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该房屋内电气产品应当符合法律法规和现行相关标准的要求，经法定机构检验或认证合格。</w:t>
      </w:r>
    </w:p>
    <w:p w14:paraId="0B7D2BE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用电必须符合安全规定，不得乱拉乱接电线，不得超负荷用电，增加电源、电路设施须经甲方审批同意后（提供书面报告并施工图纸），严格按照相关规范要求进行改造；禁止使用铜丝或铁丝代替保险丝。</w:t>
      </w:r>
    </w:p>
    <w:p w14:paraId="4D702173">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5、装修施工要经甲方同意；施工中如需动用明火（电焊、气焊、喷灯、电炉子等），应办理审批手续，并采取消防措施。</w:t>
      </w:r>
    </w:p>
    <w:p w14:paraId="73C12346">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、防火责任人及相关人员会使用灭火器，并将灭火器使用方法张贴于屋内显著位置。</w:t>
      </w:r>
    </w:p>
    <w:p w14:paraId="5E2F201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、必须严格按照相关要求，结合房屋使用用途来设置排烟设施、自动喷淋系统和火灾自动报警系统。</w:t>
      </w:r>
    </w:p>
    <w:p w14:paraId="35A54A03">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、乙方须虚心接受相关部门和甲方的落实综合治理、消防安全、维护治安秩序情况所进行的监督检查，对相关部门及甲方发现的安全问题，要及时组织整改。</w:t>
      </w:r>
    </w:p>
    <w:p w14:paraId="740681E4">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（四）乙方在使用房屋时须做到：</w:t>
      </w:r>
    </w:p>
    <w:p w14:paraId="410EE934">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1、强化房屋日常管理力度，自觉接受相关部门的监督检查。</w:t>
      </w:r>
    </w:p>
    <w:p w14:paraId="3C9D5A45">
      <w:pPr>
        <w:adjustRightInd w:val="0"/>
        <w:snapToGrid w:val="0"/>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若该房屋为住宅性质，乙方保证每个居室人均使用面积不得少于</w:t>
      </w:r>
      <w:r>
        <w:rPr>
          <w:rFonts w:ascii="仿宋" w:hAnsi="仿宋" w:eastAsia="仿宋"/>
          <w:color w:val="000000" w:themeColor="text1"/>
          <w:sz w:val="28"/>
          <w:szCs w:val="28"/>
          <w14:textFill>
            <w14:solidFill>
              <w14:schemeClr w14:val="tx1"/>
            </w14:solidFill>
          </w14:textFill>
        </w:rPr>
        <w:t>4平方米，每个居室居住的人数不得超过2人（有法定赡养、抚养、扶养义务关系的除外</w:t>
      </w:r>
      <w:r>
        <w:rPr>
          <w:rFonts w:hint="eastAsia" w:ascii="仿宋" w:hAnsi="仿宋" w:eastAsia="仿宋"/>
          <w:color w:val="000000" w:themeColor="text1"/>
          <w:sz w:val="28"/>
          <w:szCs w:val="28"/>
          <w14:textFill>
            <w14:solidFill>
              <w14:schemeClr w14:val="tx1"/>
            </w14:solidFill>
          </w14:textFill>
        </w:rPr>
        <w:t>，具体按《杭州市居住房租出租安全管理若干规定》及相关文件执行）。</w:t>
      </w:r>
    </w:p>
    <w:p w14:paraId="7733D819">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、配备相应的处置突发事件应急设备，做到遇有突发情况能够及时应对，发现问题及时处理并上报甲方管理部门。</w:t>
      </w:r>
    </w:p>
    <w:p w14:paraId="3F8CEF8E">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、加强巡视，发现问题及时处理、及时上报，把问题消灭在萌芽状态，严格落实环境卫生要求，严防传染病的发生。</w:t>
      </w:r>
    </w:p>
    <w:p w14:paraId="128D94A1">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、不得擅自改变房屋的主体结构、拆除或改装房屋的配套设备设施。</w:t>
      </w:r>
    </w:p>
    <w:p w14:paraId="1A94A568">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、保障房屋安全出口、疏散通道畅通。</w:t>
      </w:r>
    </w:p>
    <w:p w14:paraId="179DC52E">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（五）乙方不得使用该房屋从事以下活动：</w:t>
      </w:r>
    </w:p>
    <w:p w14:paraId="2A3B4F8D">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、使用超负荷大功率电器。</w:t>
      </w:r>
    </w:p>
    <w:p w14:paraId="4468F169">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2、从事黄、赌、毒等各类违法违规活动，进行无证无照违章经营活动。</w:t>
      </w:r>
    </w:p>
    <w:p w14:paraId="5172310D">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3、从事危险化学品、烟花爆竹等危险品的生产经营，存储存放易燃易爆物品。</w:t>
      </w:r>
    </w:p>
    <w:p w14:paraId="3656CA9D">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4、泄露国家机密，危害国家安全或者损害国家荣誉和利益，散布谣言，扰乱社会秩序，破坏社会稳定，煽动民族仇恨、民族歧视，破坏民族团结，侵害民族风俗、习惯。</w:t>
      </w:r>
    </w:p>
    <w:p w14:paraId="6C8FA067">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5、留宿无证人员或公安部门通缉的人员。</w:t>
      </w:r>
    </w:p>
    <w:p w14:paraId="58B95EA1">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6、乙方应加强电动自行车管理，严格遵循杭州市政府关于电动自行车“两个一律的要求”。</w:t>
      </w:r>
    </w:p>
    <w:p w14:paraId="70BFF401">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7、乙方应经常性开展安全教育，掌握必要的消费、逃生、避险等安全知识，必要时组织应急演等。</w:t>
      </w:r>
    </w:p>
    <w:p w14:paraId="67E0B900">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（六）违约责任</w:t>
      </w:r>
    </w:p>
    <w:p w14:paraId="6CE9823F">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应自觉接受当地公安消防等相关部门和甲方的检查、指导，严格执行消防法和有关规定。甲方依据相关法律法规及本安全协议书上述的约定对乙方进行安全监督和检查。甲方在检查中发现乙方违反上述条款约定，或违反消防、治安及其他安全规定的，甲方有权要求乙方进行整改，乙方应积极落实整改。乙方未按要求进行整改，严重影响甲方正常生产经营及安全管理工作的开展，给甲方资产造成重大安全风险，甲方视为乙方违约，乙方承担相应的违约责任，违约责任按照租赁合同约定条款执行。</w:t>
      </w:r>
    </w:p>
    <w:p w14:paraId="14027C86">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租赁使用该房屋期间内，因乙方违反消防法和有关法律法规规定，被行政处罚的或发生火灾和其它人身伤害事故及财产损失的，乙方应负完全民事、行政、刑事责任，因此造成甲方损失的，乙方还应承担全部赔偿责任。</w:t>
      </w:r>
    </w:p>
    <w:p w14:paraId="5D3477B1">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（七）其他未尽之处，以有关法律、法规、规定为准。</w:t>
      </w:r>
    </w:p>
    <w:p w14:paraId="37B7B57B">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（八）本协议书与租赁合同一并签字生效。</w:t>
      </w:r>
    </w:p>
    <w:p w14:paraId="7C2D3716">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（九）乙方在使用房屋期间，须自行看护看管好自己的物品，如有丢失、破坏等，乙方自行承担相关损失。</w:t>
      </w:r>
    </w:p>
    <w:p w14:paraId="7F5E34C8">
      <w:pPr>
        <w:spacing w:line="500" w:lineRule="exact"/>
        <w:ind w:firstLine="560" w:firstLineChars="200"/>
        <w:rPr>
          <w:rFonts w:ascii="仿宋" w:hAnsi="仿宋" w:eastAsia="仿宋"/>
          <w:color w:val="000000" w:themeColor="text1"/>
          <w:sz w:val="28"/>
          <w:szCs w:val="28"/>
          <w14:textFill>
            <w14:solidFill>
              <w14:schemeClr w14:val="tx1"/>
            </w14:solidFill>
          </w14:textFill>
        </w:rPr>
      </w:pPr>
    </w:p>
    <w:p w14:paraId="0C3564AF">
      <w:pPr>
        <w:spacing w:line="500" w:lineRule="exact"/>
        <w:ind w:firstLine="560" w:firstLineChars="200"/>
        <w:rPr>
          <w:rFonts w:ascii="仿宋" w:hAnsi="仿宋" w:eastAsia="仿宋"/>
          <w:color w:val="000000" w:themeColor="text1"/>
          <w:sz w:val="28"/>
          <w:szCs w:val="28"/>
          <w14:textFill>
            <w14:solidFill>
              <w14:schemeClr w14:val="tx1"/>
            </w14:solidFill>
          </w14:textFill>
        </w:rPr>
      </w:pPr>
    </w:p>
    <w:p w14:paraId="69B02B3D">
      <w:pPr>
        <w:adjustRightInd w:val="0"/>
        <w:snapToGrid w:val="0"/>
        <w:spacing w:line="360" w:lineRule="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甲方（盖章）：杭州</w:t>
      </w:r>
      <w:r>
        <w:rPr>
          <w:rFonts w:hint="eastAsia" w:ascii="仿宋" w:hAnsi="仿宋" w:eastAsia="仿宋"/>
          <w:color w:val="000000" w:themeColor="text1"/>
          <w:sz w:val="28"/>
          <w:szCs w:val="28"/>
          <w:lang w:eastAsia="zh-CN"/>
          <w14:textFill>
            <w14:solidFill>
              <w14:schemeClr w14:val="tx1"/>
            </w14:solidFill>
          </w14:textFill>
        </w:rPr>
        <w:t>市钱塘区河庄街道办事处</w:t>
      </w:r>
    </w:p>
    <w:p w14:paraId="0DA62DA3">
      <w:pPr>
        <w:adjustRightInd w:val="0"/>
        <w:snapToGrid w:val="0"/>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法定代表人或委托代理人（签名）：</w:t>
      </w:r>
    </w:p>
    <w:p w14:paraId="15204E78">
      <w:pPr>
        <w:adjustRightInd w:val="0"/>
        <w:snapToGrid w:val="0"/>
        <w:spacing w:line="360" w:lineRule="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地址：杭州市</w:t>
      </w:r>
      <w:r>
        <w:rPr>
          <w:rFonts w:hint="eastAsia" w:ascii="仿宋" w:hAnsi="仿宋" w:eastAsia="仿宋"/>
          <w:color w:val="000000" w:themeColor="text1"/>
          <w:sz w:val="28"/>
          <w:szCs w:val="28"/>
          <w:lang w:eastAsia="zh-CN"/>
          <w14:textFill>
            <w14:solidFill>
              <w14:schemeClr w14:val="tx1"/>
            </w14:solidFill>
          </w14:textFill>
        </w:rPr>
        <w:t>钱塘区河庄街道永丰路</w:t>
      </w:r>
      <w:r>
        <w:rPr>
          <w:rFonts w:hint="eastAsia" w:ascii="仿宋" w:hAnsi="仿宋" w:eastAsia="仿宋"/>
          <w:color w:val="000000" w:themeColor="text1"/>
          <w:sz w:val="28"/>
          <w:szCs w:val="28"/>
          <w:lang w:val="en-US" w:eastAsia="zh-CN"/>
          <w14:textFill>
            <w14:solidFill>
              <w14:schemeClr w14:val="tx1"/>
            </w14:solidFill>
          </w14:textFill>
        </w:rPr>
        <w:t>618号</w:t>
      </w:r>
    </w:p>
    <w:p w14:paraId="5B706401">
      <w:pPr>
        <w:adjustRightInd w:val="0"/>
        <w:snapToGrid w:val="0"/>
        <w:spacing w:after="240"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电话：</w:t>
      </w:r>
    </w:p>
    <w:p w14:paraId="2161C233">
      <w:pPr>
        <w:adjustRightInd w:val="0"/>
        <w:snapToGrid w:val="0"/>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签约时间：  年  月  日</w:t>
      </w:r>
    </w:p>
    <w:p w14:paraId="16589C55">
      <w:pPr>
        <w:adjustRightInd w:val="0"/>
        <w:snapToGrid w:val="0"/>
        <w:spacing w:line="360" w:lineRule="auto"/>
        <w:rPr>
          <w:rFonts w:ascii="仿宋" w:hAnsi="仿宋" w:eastAsia="仿宋"/>
          <w:color w:val="000000" w:themeColor="text1"/>
          <w:sz w:val="28"/>
          <w:szCs w:val="28"/>
          <w14:textFill>
            <w14:solidFill>
              <w14:schemeClr w14:val="tx1"/>
            </w14:solidFill>
          </w14:textFill>
        </w:rPr>
      </w:pPr>
    </w:p>
    <w:p w14:paraId="6B47CA1D">
      <w:pPr>
        <w:adjustRightInd w:val="0"/>
        <w:snapToGrid w:val="0"/>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乙方（盖章）：</w:t>
      </w:r>
    </w:p>
    <w:p w14:paraId="2495188E">
      <w:pPr>
        <w:adjustRightInd w:val="0"/>
        <w:snapToGrid w:val="0"/>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法定代表人或委托代理人（签名）：</w:t>
      </w:r>
    </w:p>
    <w:p w14:paraId="0E37DFEB">
      <w:pPr>
        <w:adjustRightInd w:val="0"/>
        <w:snapToGrid w:val="0"/>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p>
    <w:p w14:paraId="5C7DDFAA">
      <w:pPr>
        <w:adjustRightInd w:val="0"/>
        <w:snapToGrid w:val="0"/>
        <w:spacing w:after="240" w:line="360" w:lineRule="auto"/>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联系电话：</w:t>
      </w:r>
    </w:p>
    <w:p w14:paraId="1486318F">
      <w:pPr>
        <w:adjustRightInd w:val="0"/>
        <w:snapToGrid w:val="0"/>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签约时间：  年  月  日</w:t>
      </w:r>
    </w:p>
    <w:p w14:paraId="6D612493">
      <w:pPr>
        <w:adjustRightInd w:val="0"/>
        <w:snapToGrid w:val="0"/>
        <w:spacing w:line="360" w:lineRule="auto"/>
        <w:rPr>
          <w:rFonts w:ascii="仿宋" w:hAnsi="仿宋" w:eastAsia="仿宋"/>
          <w:color w:val="000000" w:themeColor="text1"/>
          <w:sz w:val="28"/>
          <w:szCs w:val="28"/>
          <w14:textFill>
            <w14:solidFill>
              <w14:schemeClr w14:val="tx1"/>
            </w14:solidFill>
          </w14:textFill>
        </w:rPr>
      </w:pPr>
    </w:p>
    <w:p w14:paraId="68FB37AD">
      <w:pPr>
        <w:adjustRightInd w:val="0"/>
        <w:snapToGrid w:val="0"/>
        <w:spacing w:line="360" w:lineRule="auto"/>
        <w:rPr>
          <w:rFonts w:ascii="仿宋" w:hAnsi="仿宋" w:eastAsia="仿宋"/>
          <w:color w:val="000000" w:themeColor="text1"/>
          <w:sz w:val="28"/>
          <w:szCs w:val="28"/>
          <w14:textFill>
            <w14:solidFill>
              <w14:schemeClr w14:val="tx1"/>
            </w14:solidFill>
          </w14:textFill>
        </w:rPr>
      </w:pPr>
    </w:p>
    <w:p w14:paraId="7C36FDD7">
      <w:pPr>
        <w:adjustRightInd w:val="0"/>
        <w:snapToGrid w:val="0"/>
        <w:spacing w:line="360" w:lineRule="auto"/>
        <w:rPr>
          <w:rFonts w:hint="eastAsia" w:ascii="仿宋" w:hAnsi="仿宋" w:eastAsia="仿宋"/>
          <w:color w:val="000000" w:themeColor="text1"/>
          <w:sz w:val="28"/>
          <w:szCs w:val="28"/>
          <w14:textFill>
            <w14:solidFill>
              <w14:schemeClr w14:val="tx1"/>
            </w14:solidFill>
          </w14:textFill>
        </w:rPr>
      </w:pPr>
    </w:p>
    <w:p w14:paraId="1714BCEB">
      <w:pPr>
        <w:pStyle w:val="4"/>
        <w:rPr>
          <w:rFonts w:hint="eastAsia"/>
        </w:rPr>
      </w:pPr>
    </w:p>
    <w:p w14:paraId="0B253EF7">
      <w:pPr>
        <w:rPr>
          <w:rFonts w:hint="eastAsia"/>
        </w:rPr>
      </w:pPr>
    </w:p>
    <w:p w14:paraId="20EBE217">
      <w:pPr>
        <w:pStyle w:val="4"/>
        <w:rPr>
          <w:rFonts w:hint="eastAsia"/>
        </w:rPr>
      </w:pPr>
    </w:p>
    <w:p w14:paraId="48D99B96">
      <w:pPr>
        <w:rPr>
          <w:rFonts w:hint="eastAsia"/>
        </w:rPr>
      </w:pPr>
    </w:p>
    <w:p w14:paraId="0C42D571">
      <w:pPr>
        <w:pStyle w:val="4"/>
        <w:rPr>
          <w:rFonts w:hint="eastAsia"/>
        </w:rPr>
      </w:pPr>
    </w:p>
    <w:p w14:paraId="5CB7C70A"/>
    <w:p w14:paraId="7FCE9C57">
      <w:pPr>
        <w:adjustRightInd w:val="0"/>
        <w:snapToGrid w:val="0"/>
        <w:spacing w:line="360" w:lineRule="auto"/>
        <w:rPr>
          <w:rFonts w:ascii="仿宋" w:hAnsi="仿宋" w:eastAsia="仿宋"/>
          <w:color w:val="000000" w:themeColor="text1"/>
          <w:sz w:val="28"/>
          <w:szCs w:val="28"/>
          <w14:textFill>
            <w14:solidFill>
              <w14:schemeClr w14:val="tx1"/>
            </w14:solidFill>
          </w14:textFill>
        </w:rPr>
      </w:pPr>
    </w:p>
    <w:p w14:paraId="022E25BE">
      <w:pPr>
        <w:spacing w:before="312" w:beforeLines="100" w:line="500" w:lineRule="exact"/>
        <w:rPr>
          <w:rFonts w:hint="eastAsia" w:ascii="仿宋" w:hAnsi="仿宋" w:eastAsia="仿宋"/>
          <w:color w:val="000000" w:themeColor="text1"/>
          <w:sz w:val="28"/>
          <w:szCs w:val="28"/>
          <w14:textFill>
            <w14:solidFill>
              <w14:schemeClr w14:val="tx1"/>
            </w14:solidFill>
          </w14:textFill>
        </w:rPr>
      </w:pPr>
    </w:p>
    <w:p w14:paraId="689C8829">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br w:type="page"/>
      </w:r>
    </w:p>
    <w:p w14:paraId="0B90AF1D">
      <w:pPr>
        <w:spacing w:before="312" w:beforeLines="100" w:line="5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附件三</w:t>
      </w:r>
    </w:p>
    <w:p w14:paraId="44FD75A7">
      <w:pPr>
        <w:pStyle w:val="2"/>
        <w:rPr>
          <w:rFonts w:ascii="仿宋" w:hAnsi="仿宋" w:eastAsia="仿宋"/>
          <w:sz w:val="36"/>
          <w:szCs w:val="36"/>
        </w:rPr>
      </w:pPr>
      <w:r>
        <w:rPr>
          <w:rFonts w:hint="eastAsia" w:ascii="仿宋" w:hAnsi="仿宋" w:eastAsia="仿宋"/>
          <w:sz w:val="36"/>
          <w:szCs w:val="36"/>
        </w:rPr>
        <w:t>装修管理协议</w:t>
      </w:r>
    </w:p>
    <w:p w14:paraId="325F719D">
      <w:pPr>
        <w:spacing w:line="558"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甲方：</w:t>
      </w:r>
      <w:r>
        <w:rPr>
          <w:rFonts w:ascii="仿宋" w:hAnsi="仿宋" w:eastAsia="仿宋"/>
          <w:color w:val="000000" w:themeColor="text1"/>
          <w:sz w:val="28"/>
          <w:szCs w:val="28"/>
          <w14:textFill>
            <w14:solidFill>
              <w14:schemeClr w14:val="tx1"/>
            </w14:solidFill>
          </w14:textFill>
        </w:rPr>
        <w:t xml:space="preserve"> </w:t>
      </w:r>
    </w:p>
    <w:p w14:paraId="1616DFC7">
      <w:pPr>
        <w:spacing w:line="558" w:lineRule="exact"/>
        <w:rPr>
          <w:rFonts w:ascii="仿宋" w:hAnsi="仿宋" w:eastAsia="仿宋"/>
          <w:sz w:val="28"/>
          <w:szCs w:val="28"/>
        </w:rPr>
      </w:pPr>
      <w:r>
        <w:rPr>
          <w:rFonts w:hint="eastAsia" w:ascii="仿宋" w:hAnsi="仿宋" w:eastAsia="仿宋"/>
          <w:sz w:val="28"/>
          <w:szCs w:val="28"/>
        </w:rPr>
        <w:t xml:space="preserve">乙方： </w:t>
      </w:r>
    </w:p>
    <w:p w14:paraId="308B2E40">
      <w:pPr>
        <w:spacing w:line="440" w:lineRule="exact"/>
        <w:ind w:firstLine="560" w:firstLineChars="200"/>
        <w:rPr>
          <w:rFonts w:ascii="仿宋" w:hAnsi="仿宋" w:eastAsia="仿宋"/>
          <w:sz w:val="28"/>
          <w:szCs w:val="28"/>
        </w:rPr>
      </w:pPr>
      <w:r>
        <w:rPr>
          <w:rFonts w:hint="eastAsia" w:ascii="仿宋" w:hAnsi="仿宋" w:eastAsia="仿宋"/>
          <w:sz w:val="28"/>
          <w:szCs w:val="28"/>
        </w:rPr>
        <w:t>为了规范管理用房的室内装饰装修（以下简称装修）活动及管理行为，根据国家《物业管理条例》、建设部《房屋室内装饰装修管理办法》等相关</w:t>
      </w:r>
      <w:r>
        <w:fldChar w:fldCharType="begin"/>
      </w:r>
      <w:r>
        <w:instrText xml:space="preserve"> HYPERLINK "http://www.chinalawedu.com/falvfagui/" \t "_blank" \o "法规" </w:instrText>
      </w:r>
      <w:r>
        <w:fldChar w:fldCharType="separate"/>
      </w:r>
      <w:r>
        <w:rPr>
          <w:rFonts w:hint="eastAsia" w:ascii="仿宋" w:hAnsi="仿宋" w:eastAsia="仿宋"/>
          <w:sz w:val="28"/>
          <w:szCs w:val="28"/>
        </w:rPr>
        <w:t>法规</w:t>
      </w:r>
      <w:r>
        <w:rPr>
          <w:rFonts w:hint="eastAsia" w:ascii="仿宋" w:hAnsi="仿宋" w:eastAsia="仿宋"/>
          <w:sz w:val="28"/>
          <w:szCs w:val="28"/>
        </w:rPr>
        <w:fldChar w:fldCharType="end"/>
      </w:r>
      <w:r>
        <w:rPr>
          <w:rFonts w:hint="eastAsia" w:ascii="仿宋" w:hAnsi="仿宋" w:eastAsia="仿宋"/>
          <w:sz w:val="28"/>
          <w:szCs w:val="28"/>
        </w:rPr>
        <w:t>，对</w:t>
      </w:r>
      <w:r>
        <w:rPr>
          <w:rFonts w:hint="eastAsia" w:ascii="仿宋" w:hAnsi="仿宋" w:eastAsia="仿宋"/>
          <w:sz w:val="28"/>
          <w:szCs w:val="28"/>
          <w:lang w:eastAsia="zh-CN"/>
        </w:rPr>
        <w:t>云上学府小区部分配套用房（底商）编号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用途</w:t>
      </w:r>
      <w:r>
        <w:rPr>
          <w:rFonts w:hint="eastAsia" w:ascii="仿宋" w:hAnsi="仿宋" w:eastAsia="仿宋"/>
          <w:sz w:val="28"/>
          <w:szCs w:val="28"/>
          <w:u w:val="single"/>
          <w:lang w:val="en-US" w:eastAsia="zh-CN"/>
        </w:rPr>
        <w:t xml:space="preserve">         </w:t>
      </w:r>
      <w:r>
        <w:rPr>
          <w:rFonts w:hint="eastAsia" w:ascii="仿宋" w:hAnsi="仿宋" w:eastAsia="仿宋"/>
          <w:sz w:val="28"/>
          <w:szCs w:val="28"/>
        </w:rPr>
        <w:t>装修管理服务事宜，达成本协议：</w:t>
      </w:r>
    </w:p>
    <w:p w14:paraId="79513384">
      <w:pPr>
        <w:spacing w:line="440" w:lineRule="exact"/>
        <w:ind w:firstLine="560" w:firstLineChars="200"/>
        <w:rPr>
          <w:rFonts w:ascii="仿宋" w:hAnsi="仿宋" w:eastAsia="仿宋"/>
          <w:sz w:val="28"/>
          <w:szCs w:val="28"/>
        </w:rPr>
      </w:pPr>
      <w:r>
        <w:rPr>
          <w:rFonts w:hint="eastAsia" w:ascii="仿宋" w:hAnsi="仿宋" w:eastAsia="仿宋"/>
          <w:sz w:val="28"/>
          <w:szCs w:val="28"/>
        </w:rPr>
        <w:t>一、乙方应遵守杭州市装饰装修管理相关规定，装修前相应的装修申报，并到甲方办理装修手续。</w:t>
      </w:r>
    </w:p>
    <w:p w14:paraId="4513AFB3">
      <w:pPr>
        <w:spacing w:line="440" w:lineRule="exact"/>
        <w:ind w:firstLine="560" w:firstLineChars="200"/>
        <w:rPr>
          <w:rFonts w:ascii="仿宋" w:hAnsi="仿宋" w:eastAsia="仿宋"/>
          <w:sz w:val="28"/>
          <w:szCs w:val="28"/>
        </w:rPr>
      </w:pPr>
      <w:r>
        <w:rPr>
          <w:rFonts w:hint="eastAsia" w:ascii="仿宋" w:hAnsi="仿宋" w:eastAsia="仿宋"/>
          <w:sz w:val="28"/>
          <w:szCs w:val="28"/>
        </w:rPr>
        <w:t>二、装修申报流程：</w:t>
      </w:r>
    </w:p>
    <w:p w14:paraId="58E66290">
      <w:pPr>
        <w:spacing w:line="440" w:lineRule="exact"/>
        <w:ind w:firstLine="560" w:firstLineChars="200"/>
        <w:rPr>
          <w:rFonts w:ascii="仿宋" w:hAnsi="仿宋" w:eastAsia="仿宋"/>
          <w:sz w:val="28"/>
          <w:szCs w:val="28"/>
        </w:rPr>
      </w:pPr>
      <w:r>
        <w:rPr>
          <w:rFonts w:hint="eastAsia" w:ascii="仿宋" w:hAnsi="仿宋" w:eastAsia="仿宋"/>
          <w:sz w:val="28"/>
          <w:szCs w:val="28"/>
        </w:rPr>
        <w:t>（一）装修前乙方需向甲方申请装修备案。</w:t>
      </w:r>
    </w:p>
    <w:p w14:paraId="3E9B1219">
      <w:pPr>
        <w:spacing w:line="440" w:lineRule="exact"/>
        <w:ind w:firstLine="560" w:firstLineChars="200"/>
        <w:rPr>
          <w:rFonts w:ascii="仿宋" w:hAnsi="仿宋" w:eastAsia="仿宋"/>
          <w:sz w:val="28"/>
          <w:szCs w:val="28"/>
        </w:rPr>
      </w:pPr>
      <w:r>
        <w:rPr>
          <w:rFonts w:hint="eastAsia" w:ascii="仿宋" w:hAnsi="仿宋" w:eastAsia="仿宋"/>
          <w:sz w:val="28"/>
          <w:szCs w:val="28"/>
        </w:rPr>
        <w:t>（二）乙方需向甲方提供以下资料：</w:t>
      </w:r>
    </w:p>
    <w:p w14:paraId="60A77E4A">
      <w:pPr>
        <w:spacing w:line="440" w:lineRule="exact"/>
        <w:ind w:firstLine="560" w:firstLineChars="200"/>
        <w:rPr>
          <w:rFonts w:ascii="仿宋" w:hAnsi="仿宋" w:eastAsia="仿宋"/>
          <w:sz w:val="28"/>
          <w:szCs w:val="28"/>
        </w:rPr>
      </w:pPr>
      <w:r>
        <w:rPr>
          <w:rFonts w:hint="eastAsia" w:ascii="仿宋" w:hAnsi="仿宋" w:eastAsia="仿宋"/>
          <w:sz w:val="28"/>
          <w:szCs w:val="28"/>
        </w:rPr>
        <w:t>1、乙方公司相关证件的复印件；</w:t>
      </w:r>
    </w:p>
    <w:p w14:paraId="05F7A48B">
      <w:pPr>
        <w:spacing w:line="440" w:lineRule="exact"/>
        <w:ind w:firstLine="560" w:firstLineChars="200"/>
        <w:rPr>
          <w:rFonts w:ascii="仿宋" w:hAnsi="仿宋" w:eastAsia="仿宋"/>
          <w:sz w:val="28"/>
          <w:szCs w:val="28"/>
        </w:rPr>
      </w:pPr>
      <w:r>
        <w:rPr>
          <w:rFonts w:hint="eastAsia" w:ascii="仿宋" w:hAnsi="仿宋" w:eastAsia="仿宋"/>
          <w:sz w:val="28"/>
          <w:szCs w:val="28"/>
        </w:rPr>
        <w:t>2、房屋的装修设计图纸（如有）；</w:t>
      </w:r>
    </w:p>
    <w:p w14:paraId="2F971139">
      <w:pPr>
        <w:spacing w:line="440" w:lineRule="exact"/>
        <w:ind w:firstLine="560" w:firstLineChars="200"/>
        <w:rPr>
          <w:rFonts w:ascii="仿宋" w:hAnsi="仿宋" w:eastAsia="仿宋"/>
          <w:sz w:val="28"/>
          <w:szCs w:val="28"/>
        </w:rPr>
      </w:pPr>
      <w:r>
        <w:rPr>
          <w:rFonts w:hint="eastAsia" w:ascii="仿宋" w:hAnsi="仿宋" w:eastAsia="仿宋"/>
          <w:sz w:val="28"/>
          <w:szCs w:val="28"/>
        </w:rPr>
        <w:t>3、如需涉及拆改墙体的，需相关部门审核备案，提供备案表。</w:t>
      </w:r>
    </w:p>
    <w:p w14:paraId="3CC5013C">
      <w:pPr>
        <w:spacing w:line="440" w:lineRule="exact"/>
        <w:ind w:firstLine="560" w:firstLineChars="200"/>
        <w:rPr>
          <w:rFonts w:ascii="仿宋" w:hAnsi="仿宋" w:eastAsia="仿宋"/>
          <w:sz w:val="28"/>
          <w:szCs w:val="28"/>
        </w:rPr>
      </w:pPr>
      <w:r>
        <w:rPr>
          <w:rFonts w:hint="eastAsia" w:ascii="仿宋" w:hAnsi="仿宋" w:eastAsia="仿宋"/>
          <w:sz w:val="28"/>
          <w:szCs w:val="28"/>
        </w:rPr>
        <w:t>（三）甲方对装修方案及设计图纸审核符合要求后乙方开始装修。</w:t>
      </w:r>
    </w:p>
    <w:p w14:paraId="17446356">
      <w:pPr>
        <w:tabs>
          <w:tab w:val="left" w:pos="7020"/>
        </w:tabs>
        <w:spacing w:line="440" w:lineRule="exact"/>
        <w:ind w:firstLine="560" w:firstLineChars="200"/>
        <w:rPr>
          <w:rFonts w:ascii="仿宋" w:hAnsi="仿宋" w:eastAsia="仿宋"/>
          <w:sz w:val="28"/>
          <w:szCs w:val="28"/>
        </w:rPr>
      </w:pPr>
      <w:r>
        <w:rPr>
          <w:rFonts w:hint="eastAsia" w:ascii="仿宋" w:hAnsi="仿宋" w:eastAsia="仿宋"/>
          <w:sz w:val="28"/>
          <w:szCs w:val="28"/>
        </w:rPr>
        <w:t>三、装修施工时间规定：</w:t>
      </w:r>
    </w:p>
    <w:p w14:paraId="0D1FDA27">
      <w:pPr>
        <w:spacing w:line="440" w:lineRule="exact"/>
        <w:ind w:firstLine="560" w:firstLineChars="200"/>
        <w:rPr>
          <w:rFonts w:ascii="仿宋" w:hAnsi="仿宋" w:eastAsia="仿宋"/>
          <w:sz w:val="28"/>
          <w:szCs w:val="28"/>
        </w:rPr>
      </w:pPr>
      <w:r>
        <w:rPr>
          <w:rFonts w:hint="eastAsia" w:ascii="仿宋" w:hAnsi="仿宋" w:eastAsia="仿宋"/>
          <w:sz w:val="28"/>
          <w:szCs w:val="28"/>
        </w:rPr>
        <w:t>1、装修施工期间每天的施工时间以相关文件管理要求为准。</w:t>
      </w:r>
    </w:p>
    <w:p w14:paraId="2B278AA7">
      <w:pPr>
        <w:spacing w:line="440" w:lineRule="exact"/>
        <w:ind w:firstLine="560" w:firstLineChars="200"/>
        <w:rPr>
          <w:rFonts w:ascii="仿宋" w:hAnsi="仿宋" w:eastAsia="仿宋"/>
          <w:sz w:val="28"/>
          <w:szCs w:val="28"/>
        </w:rPr>
      </w:pPr>
      <w:r>
        <w:rPr>
          <w:rFonts w:hint="eastAsia" w:ascii="仿宋" w:hAnsi="仿宋" w:eastAsia="仿宋"/>
          <w:sz w:val="28"/>
          <w:szCs w:val="28"/>
        </w:rPr>
        <w:t>2、乙方必须严格按照规定时间施工，晚上18：00后不得进行凿、敲、钻、割等产生噪音的工作，以免影响他人休息及安全造成投诉。</w:t>
      </w:r>
    </w:p>
    <w:p w14:paraId="6E87A763">
      <w:pPr>
        <w:spacing w:line="440" w:lineRule="exact"/>
        <w:ind w:firstLine="560" w:firstLineChars="200"/>
        <w:rPr>
          <w:rFonts w:ascii="仿宋" w:hAnsi="仿宋" w:eastAsia="仿宋"/>
          <w:sz w:val="28"/>
          <w:szCs w:val="28"/>
        </w:rPr>
      </w:pPr>
      <w:r>
        <w:rPr>
          <w:rFonts w:hint="eastAsia" w:ascii="仿宋" w:hAnsi="仿宋" w:eastAsia="仿宋"/>
          <w:sz w:val="28"/>
          <w:szCs w:val="28"/>
        </w:rPr>
        <w:t>四、装修施工技术要求：</w:t>
      </w:r>
    </w:p>
    <w:p w14:paraId="2B29EAF1">
      <w:pPr>
        <w:spacing w:line="440" w:lineRule="exact"/>
        <w:ind w:firstLine="560" w:firstLineChars="200"/>
        <w:rPr>
          <w:rFonts w:ascii="仿宋" w:hAnsi="仿宋" w:eastAsia="仿宋"/>
          <w:sz w:val="28"/>
          <w:szCs w:val="28"/>
        </w:rPr>
      </w:pPr>
      <w:r>
        <w:rPr>
          <w:rFonts w:hint="eastAsia" w:ascii="仿宋" w:hAnsi="仿宋" w:eastAsia="仿宋"/>
          <w:sz w:val="28"/>
          <w:szCs w:val="28"/>
        </w:rPr>
        <w:t>（一）严禁私自对房屋的承重墙、梁、柱、楼板等承重结构，进行拆改、钻切。</w:t>
      </w:r>
    </w:p>
    <w:p w14:paraId="1DE39388">
      <w:pPr>
        <w:spacing w:line="440" w:lineRule="exact"/>
        <w:ind w:firstLine="560" w:firstLineChars="200"/>
        <w:rPr>
          <w:rFonts w:ascii="仿宋" w:hAnsi="仿宋" w:eastAsia="仿宋"/>
          <w:sz w:val="28"/>
          <w:szCs w:val="28"/>
        </w:rPr>
      </w:pPr>
      <w:r>
        <w:rPr>
          <w:rFonts w:hint="eastAsia" w:ascii="仿宋" w:hAnsi="仿宋" w:eastAsia="仿宋"/>
          <w:sz w:val="28"/>
          <w:szCs w:val="28"/>
        </w:rPr>
        <w:t>（二）禁止扩大承重墙上原有的门窗尺寸及拆除连接的砖墙或混凝土墙体。</w:t>
      </w:r>
    </w:p>
    <w:p w14:paraId="58BA2096">
      <w:pPr>
        <w:spacing w:line="440" w:lineRule="exact"/>
        <w:ind w:firstLine="560" w:firstLineChars="200"/>
        <w:rPr>
          <w:rFonts w:ascii="仿宋" w:hAnsi="仿宋" w:eastAsia="仿宋"/>
          <w:sz w:val="28"/>
          <w:szCs w:val="28"/>
        </w:rPr>
      </w:pPr>
      <w:r>
        <w:rPr>
          <w:rFonts w:hint="eastAsia" w:ascii="仿宋" w:hAnsi="仿宋" w:eastAsia="仿宋"/>
          <w:sz w:val="28"/>
          <w:szCs w:val="28"/>
        </w:rPr>
        <w:t>（三）禁止在非承重外墙上开门、窗。</w:t>
      </w:r>
    </w:p>
    <w:p w14:paraId="650D8B48">
      <w:pPr>
        <w:spacing w:line="440" w:lineRule="exact"/>
        <w:ind w:firstLine="560" w:firstLineChars="200"/>
        <w:rPr>
          <w:rFonts w:ascii="仿宋" w:hAnsi="仿宋" w:eastAsia="仿宋"/>
          <w:sz w:val="28"/>
          <w:szCs w:val="28"/>
        </w:rPr>
      </w:pPr>
      <w:r>
        <w:rPr>
          <w:rFonts w:hint="eastAsia" w:ascii="仿宋" w:hAnsi="仿宋" w:eastAsia="仿宋"/>
          <w:sz w:val="28"/>
          <w:szCs w:val="28"/>
        </w:rPr>
        <w:t>（四）卫生间有防水技术要求的，施工不得破坏原防水层。</w:t>
      </w:r>
    </w:p>
    <w:p w14:paraId="49F70465">
      <w:pPr>
        <w:spacing w:line="440" w:lineRule="exact"/>
        <w:ind w:firstLine="560" w:firstLineChars="200"/>
        <w:rPr>
          <w:rFonts w:ascii="仿宋" w:hAnsi="仿宋" w:eastAsia="仿宋"/>
          <w:sz w:val="28"/>
          <w:szCs w:val="28"/>
        </w:rPr>
      </w:pPr>
      <w:r>
        <w:rPr>
          <w:rFonts w:hint="eastAsia" w:ascii="仿宋" w:hAnsi="仿宋" w:eastAsia="仿宋"/>
          <w:sz w:val="28"/>
          <w:szCs w:val="28"/>
        </w:rPr>
        <w:t>（五）禁止随意改变房屋原有的设计用途或室内消防设施。</w:t>
      </w:r>
    </w:p>
    <w:p w14:paraId="0E93C713">
      <w:pPr>
        <w:spacing w:line="440" w:lineRule="exact"/>
        <w:ind w:firstLine="560" w:firstLineChars="200"/>
        <w:rPr>
          <w:rFonts w:ascii="仿宋" w:hAnsi="仿宋" w:eastAsia="仿宋"/>
          <w:sz w:val="28"/>
          <w:szCs w:val="28"/>
        </w:rPr>
      </w:pPr>
      <w:r>
        <w:rPr>
          <w:rFonts w:hint="eastAsia" w:ascii="仿宋" w:hAnsi="仿宋" w:eastAsia="仿宋"/>
          <w:sz w:val="28"/>
          <w:szCs w:val="28"/>
        </w:rPr>
        <w:t>（六）房屋装修变动不得影响毗连房屋的正常使用和邻里生活。</w:t>
      </w:r>
    </w:p>
    <w:p w14:paraId="458482CD">
      <w:pPr>
        <w:spacing w:line="440" w:lineRule="exact"/>
        <w:ind w:firstLine="560" w:firstLineChars="200"/>
        <w:rPr>
          <w:rFonts w:ascii="仿宋" w:hAnsi="仿宋" w:eastAsia="仿宋"/>
          <w:sz w:val="28"/>
          <w:szCs w:val="28"/>
        </w:rPr>
      </w:pPr>
      <w:r>
        <w:rPr>
          <w:rFonts w:hint="eastAsia" w:ascii="仿宋" w:hAnsi="仿宋" w:eastAsia="仿宋"/>
          <w:sz w:val="28"/>
          <w:szCs w:val="28"/>
        </w:rPr>
        <w:t>如违反以上规定，甲方有权责令责任方限期整改，并由责任方承担全部责任。</w:t>
      </w:r>
    </w:p>
    <w:p w14:paraId="73C53FF2">
      <w:pPr>
        <w:spacing w:line="440" w:lineRule="exact"/>
        <w:ind w:firstLine="560" w:firstLineChars="200"/>
        <w:rPr>
          <w:rFonts w:ascii="仿宋" w:hAnsi="仿宋" w:eastAsia="仿宋"/>
          <w:sz w:val="28"/>
          <w:szCs w:val="28"/>
        </w:rPr>
      </w:pPr>
      <w:r>
        <w:rPr>
          <w:rFonts w:hint="eastAsia" w:ascii="仿宋" w:hAnsi="仿宋" w:eastAsia="仿宋"/>
          <w:sz w:val="28"/>
          <w:szCs w:val="28"/>
        </w:rPr>
        <w:t>五、房屋装修质量的验收：</w:t>
      </w:r>
    </w:p>
    <w:p w14:paraId="506BFAE1">
      <w:pPr>
        <w:spacing w:line="440" w:lineRule="exact"/>
        <w:ind w:firstLine="560" w:firstLineChars="200"/>
        <w:rPr>
          <w:rFonts w:ascii="仿宋" w:hAnsi="仿宋" w:eastAsia="仿宋"/>
          <w:sz w:val="28"/>
          <w:szCs w:val="28"/>
        </w:rPr>
      </w:pPr>
      <w:r>
        <w:rPr>
          <w:rFonts w:hint="eastAsia" w:ascii="仿宋" w:hAnsi="仿宋" w:eastAsia="仿宋"/>
          <w:sz w:val="28"/>
          <w:szCs w:val="28"/>
        </w:rPr>
        <w:t>乙方装修施工完毕后应提前三天通知甲方验收，甲方根据施工图纸进行验收，对验收不合格的项目限期整改，再行复验，直至合格。</w:t>
      </w:r>
    </w:p>
    <w:p w14:paraId="44EF2A7F">
      <w:pPr>
        <w:spacing w:line="440" w:lineRule="exact"/>
        <w:ind w:firstLine="560" w:firstLineChars="200"/>
        <w:rPr>
          <w:rFonts w:ascii="仿宋" w:hAnsi="仿宋" w:eastAsia="仿宋"/>
          <w:sz w:val="28"/>
          <w:szCs w:val="28"/>
        </w:rPr>
      </w:pPr>
      <w:r>
        <w:rPr>
          <w:rFonts w:hint="eastAsia" w:ascii="仿宋" w:hAnsi="仿宋" w:eastAsia="仿宋"/>
          <w:sz w:val="28"/>
          <w:szCs w:val="28"/>
        </w:rPr>
        <w:t>六、违约责任：</w:t>
      </w:r>
    </w:p>
    <w:p w14:paraId="70905889">
      <w:pPr>
        <w:spacing w:line="440" w:lineRule="exact"/>
        <w:ind w:firstLine="560" w:firstLineChars="200"/>
        <w:rPr>
          <w:rFonts w:ascii="仿宋" w:hAnsi="仿宋" w:eastAsia="仿宋"/>
          <w:sz w:val="28"/>
          <w:szCs w:val="28"/>
        </w:rPr>
      </w:pPr>
      <w:r>
        <w:rPr>
          <w:rFonts w:hint="eastAsia" w:ascii="仿宋" w:hAnsi="仿宋" w:eastAsia="仿宋"/>
          <w:sz w:val="28"/>
          <w:szCs w:val="28"/>
        </w:rPr>
        <w:t>（一）装修过程中发现违反第四条规定由责任方承担全部责任，情节严重者取消其在本公司其他资产招租资格或报行政主管部门处理。</w:t>
      </w:r>
    </w:p>
    <w:p w14:paraId="5BF1FA3C">
      <w:pPr>
        <w:spacing w:line="440" w:lineRule="exact"/>
        <w:ind w:firstLine="560" w:firstLineChars="200"/>
        <w:rPr>
          <w:rFonts w:ascii="仿宋" w:hAnsi="仿宋" w:eastAsia="仿宋"/>
          <w:sz w:val="28"/>
          <w:szCs w:val="28"/>
        </w:rPr>
      </w:pPr>
      <w:r>
        <w:rPr>
          <w:rFonts w:hint="eastAsia" w:ascii="仿宋" w:hAnsi="仿宋" w:eastAsia="仿宋"/>
          <w:sz w:val="28"/>
          <w:szCs w:val="28"/>
        </w:rPr>
        <w:t>（二）在装修过程中，如发现破坏房屋承重结构及共用部位设施设备、场地等，发生的一切后果由责任方承担全部责任，情节严重者报行政主管部门处理。</w:t>
      </w:r>
    </w:p>
    <w:p w14:paraId="40CC8EDA">
      <w:pPr>
        <w:pStyle w:val="28"/>
        <w:numPr>
          <w:ilvl w:val="0"/>
          <w:numId w:val="2"/>
        </w:numPr>
        <w:spacing w:line="440" w:lineRule="exact"/>
        <w:ind w:firstLineChars="0"/>
        <w:rPr>
          <w:rFonts w:ascii="仿宋" w:hAnsi="仿宋" w:eastAsia="仿宋" w:cs="Times New Roman"/>
          <w:sz w:val="28"/>
          <w:szCs w:val="28"/>
        </w:rPr>
      </w:pPr>
      <w:r>
        <w:rPr>
          <w:rFonts w:hint="eastAsia" w:ascii="仿宋" w:hAnsi="仿宋" w:eastAsia="仿宋" w:cs="Times New Roman"/>
          <w:sz w:val="28"/>
          <w:szCs w:val="28"/>
        </w:rPr>
        <w:t>其他：</w:t>
      </w:r>
    </w:p>
    <w:p w14:paraId="6D6CEECD">
      <w:pPr>
        <w:pStyle w:val="28"/>
        <w:widowControl/>
        <w:numPr>
          <w:ilvl w:val="0"/>
          <w:numId w:val="0"/>
        </w:numPr>
        <w:spacing w:line="440" w:lineRule="exact"/>
        <w:ind w:left="426" w:leftChars="0"/>
        <w:rPr>
          <w:rFonts w:ascii="仿宋" w:hAnsi="仿宋" w:eastAsia="仿宋" w:cs="Arial"/>
          <w:kern w:val="0"/>
          <w:sz w:val="28"/>
          <w:szCs w:val="28"/>
        </w:rPr>
      </w:pPr>
      <w:r>
        <w:rPr>
          <w:rFonts w:hint="eastAsia" w:ascii="仿宋" w:hAnsi="仿宋" w:eastAsia="仿宋" w:cs="Arial"/>
          <w:kern w:val="0"/>
          <w:sz w:val="28"/>
          <w:szCs w:val="28"/>
          <w:lang w:val="en-US" w:eastAsia="zh-CN"/>
        </w:rPr>
        <w:t>1、</w:t>
      </w:r>
      <w:r>
        <w:rPr>
          <w:rFonts w:hint="eastAsia" w:ascii="仿宋" w:hAnsi="仿宋" w:eastAsia="仿宋" w:cs="Arial"/>
          <w:kern w:val="0"/>
          <w:sz w:val="28"/>
          <w:szCs w:val="28"/>
        </w:rPr>
        <w:t>乙方承担因本次装修影响办证的风险，相关协调工作由乙方负责；</w:t>
      </w:r>
    </w:p>
    <w:p w14:paraId="1D89F756">
      <w:pPr>
        <w:spacing w:line="440" w:lineRule="exact"/>
        <w:ind w:left="426"/>
        <w:rPr>
          <w:rFonts w:ascii="仿宋" w:hAnsi="仿宋" w:eastAsia="仿宋" w:cs="Arial"/>
          <w:kern w:val="0"/>
          <w:sz w:val="28"/>
          <w:szCs w:val="28"/>
        </w:rPr>
      </w:pPr>
      <w:r>
        <w:rPr>
          <w:rFonts w:hint="eastAsia" w:ascii="仿宋" w:hAnsi="仿宋" w:eastAsia="仿宋" w:cs="Arial"/>
          <w:kern w:val="0"/>
          <w:sz w:val="28"/>
          <w:szCs w:val="28"/>
        </w:rPr>
        <w:t>2</w:t>
      </w:r>
      <w:r>
        <w:rPr>
          <w:rFonts w:hint="eastAsia" w:ascii="仿宋" w:hAnsi="仿宋" w:eastAsia="仿宋" w:cs="Arial"/>
          <w:kern w:val="0"/>
          <w:sz w:val="28"/>
          <w:szCs w:val="28"/>
          <w:lang w:eastAsia="zh-CN"/>
        </w:rPr>
        <w:t>、</w:t>
      </w:r>
      <w:r>
        <w:rPr>
          <w:rFonts w:hint="eastAsia" w:ascii="仿宋" w:hAnsi="仿宋" w:eastAsia="仿宋" w:cs="Arial"/>
          <w:kern w:val="0"/>
          <w:sz w:val="28"/>
          <w:szCs w:val="28"/>
        </w:rPr>
        <w:t>装修投诉事由乙方自行处理。</w:t>
      </w:r>
    </w:p>
    <w:p w14:paraId="4C8F56BE">
      <w:pPr>
        <w:numPr>
          <w:ilvl w:val="0"/>
          <w:numId w:val="0"/>
        </w:numPr>
        <w:spacing w:line="440" w:lineRule="exact"/>
        <w:ind w:left="426" w:leftChars="0"/>
        <w:rPr>
          <w:rFonts w:ascii="仿宋" w:hAnsi="仿宋" w:eastAsia="仿宋" w:cs="Arial"/>
          <w:kern w:val="0"/>
          <w:sz w:val="28"/>
          <w:szCs w:val="28"/>
        </w:rPr>
      </w:pPr>
      <w:r>
        <w:rPr>
          <w:rFonts w:hint="eastAsia" w:ascii="仿宋" w:hAnsi="仿宋" w:eastAsia="仿宋" w:cs="Arial"/>
          <w:kern w:val="0"/>
          <w:sz w:val="28"/>
          <w:szCs w:val="28"/>
          <w:lang w:val="en-US" w:eastAsia="zh-CN"/>
        </w:rPr>
        <w:t>3、</w:t>
      </w:r>
      <w:r>
        <w:rPr>
          <w:rFonts w:hint="eastAsia" w:ascii="仿宋" w:hAnsi="仿宋" w:eastAsia="仿宋" w:cs="Arial"/>
          <w:kern w:val="0"/>
          <w:sz w:val="28"/>
          <w:szCs w:val="28"/>
        </w:rPr>
        <w:t>装修期间做好围挡及安全工作。</w:t>
      </w:r>
    </w:p>
    <w:p w14:paraId="7472769A">
      <w:pPr>
        <w:spacing w:line="440" w:lineRule="exact"/>
        <w:ind w:firstLine="560" w:firstLineChars="200"/>
        <w:rPr>
          <w:rFonts w:ascii="仿宋" w:hAnsi="仿宋" w:eastAsia="仿宋"/>
          <w:sz w:val="28"/>
          <w:szCs w:val="28"/>
        </w:rPr>
      </w:pPr>
      <w:r>
        <w:rPr>
          <w:rFonts w:hint="eastAsia" w:ascii="仿宋" w:hAnsi="仿宋" w:eastAsia="仿宋"/>
          <w:sz w:val="28"/>
          <w:szCs w:val="28"/>
        </w:rPr>
        <w:t>七、对本协议中未尽事宜，甲、乙双方另行协商签订补充协议，补充协议与本协议都具有同等法律效力，甲方保留最终解释权。</w:t>
      </w:r>
    </w:p>
    <w:p w14:paraId="627DFB93">
      <w:pPr>
        <w:spacing w:line="440" w:lineRule="exact"/>
        <w:ind w:firstLine="560" w:firstLineChars="200"/>
        <w:rPr>
          <w:rFonts w:ascii="仿宋" w:hAnsi="仿宋" w:eastAsia="仿宋"/>
          <w:sz w:val="28"/>
          <w:szCs w:val="28"/>
        </w:rPr>
      </w:pPr>
      <w:r>
        <w:rPr>
          <w:rFonts w:hint="eastAsia" w:ascii="仿宋" w:hAnsi="仿宋" w:eastAsia="仿宋"/>
          <w:sz w:val="28"/>
          <w:szCs w:val="28"/>
        </w:rPr>
        <w:t>八、本协议自甲、乙双方签字盖章之日起生效，作为房屋租赁合同附件，具有同等法律效力。</w:t>
      </w:r>
    </w:p>
    <w:p w14:paraId="0C3CA685">
      <w:pPr>
        <w:spacing w:line="440" w:lineRule="exact"/>
        <w:ind w:firstLine="560" w:firstLineChars="200"/>
        <w:rPr>
          <w:rFonts w:ascii="仿宋" w:hAnsi="仿宋" w:eastAsia="仿宋"/>
          <w:sz w:val="28"/>
          <w:szCs w:val="28"/>
        </w:rPr>
      </w:pPr>
    </w:p>
    <w:p w14:paraId="0F0A4483">
      <w:pPr>
        <w:adjustRightInd w:val="0"/>
        <w:snapToGrid w:val="0"/>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甲方（签章）：                           乙方（签章）：</w:t>
      </w:r>
    </w:p>
    <w:p w14:paraId="60A5F3CC">
      <w:pPr>
        <w:adjustRightInd w:val="0"/>
        <w:snapToGrid w:val="0"/>
        <w:spacing w:line="440" w:lineRule="exact"/>
        <w:ind w:firstLine="560" w:firstLineChars="200"/>
        <w:rPr>
          <w:rFonts w:ascii="仿宋" w:hAnsi="仿宋" w:eastAsia="仿宋" w:cs="宋体"/>
          <w:sz w:val="28"/>
          <w:szCs w:val="28"/>
        </w:rPr>
      </w:pPr>
    </w:p>
    <w:p w14:paraId="4FE12FE4">
      <w:pPr>
        <w:adjustRightInd w:val="0"/>
        <w:snapToGrid w:val="0"/>
        <w:spacing w:line="440" w:lineRule="exact"/>
        <w:ind w:firstLine="560" w:firstLineChars="200"/>
        <w:rPr>
          <w:rFonts w:ascii="仿宋" w:hAnsi="仿宋" w:eastAsia="仿宋" w:cs="宋体"/>
          <w:sz w:val="28"/>
          <w:szCs w:val="28"/>
        </w:rPr>
      </w:pPr>
    </w:p>
    <w:p w14:paraId="68477096">
      <w:pPr>
        <w:adjustRightInd w:val="0"/>
        <w:snapToGrid w:val="0"/>
        <w:spacing w:line="440" w:lineRule="exact"/>
        <w:ind w:firstLine="560" w:firstLineChars="200"/>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 xml:space="preserve">  年  月  日</w:t>
      </w:r>
      <w:r>
        <w:rPr>
          <w:rFonts w:ascii="仿宋" w:hAnsi="仿宋" w:eastAsia="仿宋" w:cs="宋体"/>
          <w:sz w:val="28"/>
          <w:szCs w:val="28"/>
        </w:rPr>
        <w:t xml:space="preserve">                   </w:t>
      </w:r>
      <w:r>
        <w:rPr>
          <w:rFonts w:hint="eastAsia" w:ascii="仿宋" w:hAnsi="仿宋" w:eastAsia="仿宋"/>
          <w:color w:val="000000" w:themeColor="text1"/>
          <w:sz w:val="28"/>
          <w:szCs w:val="28"/>
          <w14:textFill>
            <w14:solidFill>
              <w14:schemeClr w14:val="tx1"/>
            </w14:solidFill>
          </w14:textFill>
        </w:rPr>
        <w:t xml:space="preserve">           年  月  日</w:t>
      </w:r>
    </w:p>
    <w:p w14:paraId="7B075496">
      <w:pPr>
        <w:spacing w:line="440" w:lineRule="exact"/>
        <w:ind w:firstLine="560" w:firstLineChars="200"/>
        <w:rPr>
          <w:rFonts w:ascii="仿宋" w:hAnsi="仿宋" w:eastAsia="仿宋"/>
          <w:sz w:val="28"/>
          <w:szCs w:val="28"/>
        </w:rPr>
      </w:pPr>
    </w:p>
    <w:p w14:paraId="30C95ABC">
      <w:pPr>
        <w:adjustRightInd w:val="0"/>
        <w:snapToGrid w:val="0"/>
        <w:spacing w:line="360" w:lineRule="auto"/>
        <w:rPr>
          <w:rFonts w:ascii="宋体" w:hAnsi="宋体" w:cs="宋体"/>
          <w:b/>
          <w:sz w:val="32"/>
          <w:szCs w:val="32"/>
        </w:rPr>
      </w:pPr>
    </w:p>
    <w:p w14:paraId="4C543E04">
      <w:pPr>
        <w:rPr>
          <w:rFonts w:ascii="宋体" w:hAnsi="宋体" w:cs="宋体"/>
          <w:b/>
          <w:sz w:val="32"/>
          <w:szCs w:val="32"/>
        </w:rPr>
      </w:pPr>
      <w:r>
        <w:rPr>
          <w:rFonts w:ascii="宋体" w:hAnsi="宋体" w:cs="宋体"/>
          <w:b/>
          <w:sz w:val="32"/>
          <w:szCs w:val="32"/>
        </w:rPr>
        <w:br w:type="page"/>
      </w:r>
    </w:p>
    <w:p w14:paraId="4B4F0052">
      <w:pPr>
        <w:adjustRightInd w:val="0"/>
        <w:snapToGrid w:val="0"/>
        <w:spacing w:line="360" w:lineRule="auto"/>
        <w:rPr>
          <w:rFonts w:ascii="仿宋" w:hAnsi="仿宋" w:eastAsia="仿宋" w:cs="宋体"/>
          <w:bCs/>
          <w:sz w:val="28"/>
          <w:szCs w:val="28"/>
        </w:rPr>
      </w:pPr>
      <w:r>
        <w:rPr>
          <w:rFonts w:hint="eastAsia" w:ascii="仿宋" w:hAnsi="仿宋" w:eastAsia="仿宋" w:cs="宋体"/>
          <w:bCs/>
          <w:sz w:val="28"/>
          <w:szCs w:val="28"/>
        </w:rPr>
        <w:t>附件四：</w:t>
      </w:r>
    </w:p>
    <w:p w14:paraId="7765A789">
      <w:pPr>
        <w:adjustRightInd w:val="0"/>
        <w:snapToGrid w:val="0"/>
        <w:spacing w:line="360" w:lineRule="auto"/>
        <w:ind w:firstLine="723" w:firstLineChars="200"/>
        <w:jc w:val="center"/>
        <w:rPr>
          <w:rFonts w:ascii="仿宋" w:hAnsi="仿宋" w:eastAsia="仿宋" w:cs="宋体"/>
          <w:b/>
          <w:sz w:val="36"/>
          <w:szCs w:val="36"/>
        </w:rPr>
      </w:pPr>
      <w:r>
        <w:rPr>
          <w:rFonts w:hint="eastAsia" w:ascii="仿宋" w:hAnsi="仿宋" w:eastAsia="仿宋" w:cs="宋体"/>
          <w:b/>
          <w:sz w:val="36"/>
          <w:szCs w:val="36"/>
        </w:rPr>
        <w:t>廉政协议书</w:t>
      </w:r>
    </w:p>
    <w:p w14:paraId="36D886BC">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为促进甲乙双方在底商租赁工作中保持廉洁自律的工作作风，防止各种不正当行为发生，根据国家、省、市有关廉政建设的各项规定，结合项目的特点，特订立本廉政协议书如下：</w:t>
      </w:r>
    </w:p>
    <w:p w14:paraId="0AC1F6D8">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一、自觉遵守廉政建设的各项规定，完成底商租赁工作。</w:t>
      </w:r>
    </w:p>
    <w:p w14:paraId="6B8FFDA2">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二、不得以任何形式索要和收受回扣等好处费。</w:t>
      </w:r>
    </w:p>
    <w:p w14:paraId="4A70C933">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三、双方工作人员保持正常业务交往，不得接受礼金、有价证券、支付凭证和贵重物品，不得报销任何应由个人支付的费用。</w:t>
      </w:r>
    </w:p>
    <w:p w14:paraId="585ED594">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四、不得以洽谈业务、签订经济合同为借口，宴请、邀请外出旅游或进入营业性高档娱乐场所。</w:t>
      </w:r>
    </w:p>
    <w:p w14:paraId="112CE374">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五、双方人员不得要求或者接受为其住房装修、婚丧嫁娶、家电采购、家属和子女的工作安排以及出国等提供方便。</w:t>
      </w:r>
    </w:p>
    <w:p w14:paraId="68B402BA">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六、双方人员不得接受赠送或提供使用的通信工具、交通工具、家用电器、高档办公用品等物品。</w:t>
      </w:r>
    </w:p>
    <w:p w14:paraId="1D5CF0E9">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七、双方人员不得介绍家属或亲友从事有关此工程的任何经济活动。</w:t>
      </w:r>
    </w:p>
    <w:p w14:paraId="43857BE2">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八、乙方不得为谋取私利擅自与甲方工作人员进行私下商谈等活动或者达成默契。</w:t>
      </w:r>
    </w:p>
    <w:p w14:paraId="7622330C">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九、乙方如发现甲方工作人员有违反上述协议的情况，应当向甲方领导或者</w:t>
      </w:r>
      <w:r>
        <w:rPr>
          <w:rFonts w:hint="eastAsia" w:ascii="仿宋" w:hAnsi="仿宋" w:eastAsia="仿宋" w:cs="仿宋"/>
          <w:color w:val="auto"/>
          <w:sz w:val="24"/>
          <w:szCs w:val="24"/>
        </w:rPr>
        <w:t>甲方监察部</w:t>
      </w:r>
      <w:r>
        <w:rPr>
          <w:rFonts w:hint="eastAsia" w:ascii="仿宋" w:hAnsi="仿宋" w:eastAsia="仿宋" w:cs="仿宋"/>
          <w:color w:val="auto"/>
          <w:sz w:val="24"/>
          <w:szCs w:val="24"/>
          <w:lang w:eastAsia="zh-CN"/>
        </w:rPr>
        <w:t>门</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82174707</w:t>
      </w:r>
      <w:r>
        <w:rPr>
          <w:rFonts w:hint="eastAsia" w:ascii="仿宋" w:hAnsi="仿宋" w:eastAsia="仿宋" w:cs="仿宋"/>
          <w:color w:val="auto"/>
          <w:sz w:val="24"/>
          <w:szCs w:val="24"/>
        </w:rPr>
        <w:t>）举报。</w:t>
      </w:r>
      <w:r>
        <w:rPr>
          <w:rFonts w:hint="eastAsia" w:ascii="仿宋" w:hAnsi="仿宋" w:eastAsia="仿宋" w:cs="仿宋"/>
          <w:sz w:val="24"/>
          <w:szCs w:val="24"/>
        </w:rPr>
        <w:t>甲方工作人员不得找任何借口对乙方进行报复。</w:t>
      </w:r>
    </w:p>
    <w:p w14:paraId="4DE5A96E">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甲方发现乙方有违反本协议或者行贿甲方工作人员，甲方将根据具体情节和造成的后果，采取暂停、终止合同或取消今后在本公司的房屋租赁资格。由此给甲方单位造成的损失均由乙方承担，乙方用不正当手段获取的非法所得要依法予以追缴。</w:t>
      </w:r>
    </w:p>
    <w:p w14:paraId="22F3BE9E">
      <w:pPr>
        <w:adjustRightInd w:val="0"/>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十一、本廉政协议作为《房屋租赁合同</w:t>
      </w:r>
      <w:r>
        <w:rPr>
          <w:rFonts w:hint="eastAsia" w:ascii="仿宋" w:hAnsi="仿宋" w:eastAsia="仿宋" w:cs="仿宋"/>
          <w:color w:val="auto"/>
          <w:sz w:val="24"/>
          <w:szCs w:val="24"/>
        </w:rPr>
        <w:t>（</w:t>
      </w:r>
      <w:r>
        <w:rPr>
          <w:rFonts w:hint="eastAsia" w:ascii="仿宋" w:hAnsi="仿宋" w:eastAsia="仿宋" w:cs="仿宋"/>
          <w:color w:val="auto"/>
          <w:sz w:val="24"/>
        </w:rPr>
        <w:t>河庄街道</w:t>
      </w:r>
      <w:r>
        <w:rPr>
          <w:rFonts w:hint="eastAsia" w:ascii="仿宋" w:hAnsi="仿宋" w:eastAsia="仿宋" w:cs="仿宋"/>
          <w:sz w:val="24"/>
          <w:szCs w:val="24"/>
          <w:lang w:eastAsia="zh-CN"/>
        </w:rPr>
        <w:t>云上学府小区配套用房（底商）</w:t>
      </w:r>
      <w:r>
        <w:rPr>
          <w:rFonts w:hint="eastAsia" w:ascii="仿宋" w:hAnsi="仿宋" w:eastAsia="仿宋" w:cs="仿宋"/>
          <w:color w:val="auto"/>
          <w:sz w:val="24"/>
          <w:lang w:eastAsia="zh-CN"/>
        </w:rPr>
        <w:t>招租项目</w:t>
      </w:r>
      <w:r>
        <w:rPr>
          <w:rFonts w:hint="eastAsia" w:ascii="仿宋" w:hAnsi="仿宋" w:eastAsia="仿宋" w:cs="仿宋"/>
          <w:sz w:val="24"/>
          <w:szCs w:val="24"/>
        </w:rPr>
        <w:t>）》的附件，与合同具有同等法律效力，经双方签署后立即生效。</w:t>
      </w:r>
    </w:p>
    <w:p w14:paraId="3E7B7948">
      <w:pPr>
        <w:pStyle w:val="4"/>
        <w:rPr>
          <w:rFonts w:hint="eastAsia" w:ascii="仿宋" w:hAnsi="仿宋" w:eastAsia="仿宋" w:cs="仿宋"/>
          <w:sz w:val="24"/>
        </w:rPr>
      </w:pPr>
    </w:p>
    <w:p w14:paraId="045FBED2">
      <w:pPr>
        <w:adjustRightInd w:val="0"/>
        <w:snapToGrid w:val="0"/>
        <w:spacing w:line="420" w:lineRule="exact"/>
        <w:ind w:firstLine="0" w:firstLineChars="0"/>
        <w:rPr>
          <w:rFonts w:hint="eastAsia" w:ascii="仿宋" w:hAnsi="仿宋" w:eastAsia="仿宋" w:cs="仿宋"/>
          <w:sz w:val="24"/>
          <w:szCs w:val="24"/>
        </w:rPr>
      </w:pPr>
      <w:r>
        <w:rPr>
          <w:rFonts w:hint="eastAsia" w:ascii="仿宋" w:hAnsi="仿宋" w:eastAsia="仿宋" w:cs="仿宋"/>
          <w:sz w:val="24"/>
          <w:szCs w:val="24"/>
        </w:rPr>
        <w:t>甲方（签章）：                           乙方（签章）：</w:t>
      </w:r>
    </w:p>
    <w:p w14:paraId="719DE207">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 xml:space="preserve">  年  月  日</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宋体"/>
    <w:panose1 w:val="02000000000000000000"/>
    <w:charset w:val="86"/>
    <w:family w:val="auto"/>
    <w:pitch w:val="default"/>
    <w:sig w:usb0="00000000" w:usb1="00000000" w:usb2="00000000" w:usb3="00000000" w:csb0="203E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6825745"/>
    </w:sdtPr>
    <w:sdtContent>
      <w:sdt>
        <w:sdtPr>
          <w:id w:val="1728636285"/>
        </w:sdtPr>
        <w:sdtContent>
          <w:p w14:paraId="3D926D9C">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6199910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16EBC"/>
    <w:multiLevelType w:val="multilevel"/>
    <w:tmpl w:val="0BE16EBC"/>
    <w:lvl w:ilvl="0" w:tentative="0">
      <w:start w:val="3"/>
      <w:numFmt w:val="japaneseCounting"/>
      <w:lvlText w:val="（%1）"/>
      <w:lvlJc w:val="left"/>
      <w:pPr>
        <w:ind w:left="1630" w:hanging="99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B6A5755"/>
    <w:multiLevelType w:val="multilevel"/>
    <w:tmpl w:val="7B6A5755"/>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Dc5ZWViNGY0Mjk1MTUyMjVhMzVmMDczNTZiZjcifQ=="/>
  </w:docVars>
  <w:rsids>
    <w:rsidRoot w:val="0097789D"/>
    <w:rsid w:val="000002AA"/>
    <w:rsid w:val="000241E1"/>
    <w:rsid w:val="00037164"/>
    <w:rsid w:val="000422FD"/>
    <w:rsid w:val="0005003A"/>
    <w:rsid w:val="00061484"/>
    <w:rsid w:val="000635D7"/>
    <w:rsid w:val="000657D0"/>
    <w:rsid w:val="00066A3A"/>
    <w:rsid w:val="00070AE7"/>
    <w:rsid w:val="000727C6"/>
    <w:rsid w:val="000800AD"/>
    <w:rsid w:val="00080D28"/>
    <w:rsid w:val="0008246E"/>
    <w:rsid w:val="000B5143"/>
    <w:rsid w:val="000B5F5A"/>
    <w:rsid w:val="000C3223"/>
    <w:rsid w:val="000C6631"/>
    <w:rsid w:val="000C746E"/>
    <w:rsid w:val="000D78A6"/>
    <w:rsid w:val="000E36DA"/>
    <w:rsid w:val="000E7361"/>
    <w:rsid w:val="000F2F32"/>
    <w:rsid w:val="000F60D2"/>
    <w:rsid w:val="000F64C8"/>
    <w:rsid w:val="00102F33"/>
    <w:rsid w:val="00103627"/>
    <w:rsid w:val="001127EC"/>
    <w:rsid w:val="00112D76"/>
    <w:rsid w:val="00114156"/>
    <w:rsid w:val="0012461C"/>
    <w:rsid w:val="00131B7E"/>
    <w:rsid w:val="00131D4E"/>
    <w:rsid w:val="00132C03"/>
    <w:rsid w:val="00135270"/>
    <w:rsid w:val="00136223"/>
    <w:rsid w:val="00142CA3"/>
    <w:rsid w:val="00144206"/>
    <w:rsid w:val="001448BE"/>
    <w:rsid w:val="00146551"/>
    <w:rsid w:val="0014760C"/>
    <w:rsid w:val="001533A1"/>
    <w:rsid w:val="00160816"/>
    <w:rsid w:val="001625E6"/>
    <w:rsid w:val="0016362E"/>
    <w:rsid w:val="00163BE5"/>
    <w:rsid w:val="00163C24"/>
    <w:rsid w:val="00164B84"/>
    <w:rsid w:val="00165B0F"/>
    <w:rsid w:val="001661DE"/>
    <w:rsid w:val="00166C06"/>
    <w:rsid w:val="001711F9"/>
    <w:rsid w:val="001725D4"/>
    <w:rsid w:val="00172AE5"/>
    <w:rsid w:val="00173DEE"/>
    <w:rsid w:val="001750B8"/>
    <w:rsid w:val="001825E4"/>
    <w:rsid w:val="00183D5D"/>
    <w:rsid w:val="00190FF6"/>
    <w:rsid w:val="00191437"/>
    <w:rsid w:val="001937F7"/>
    <w:rsid w:val="001B61EF"/>
    <w:rsid w:val="001C0760"/>
    <w:rsid w:val="001C3600"/>
    <w:rsid w:val="001C5942"/>
    <w:rsid w:val="001D3446"/>
    <w:rsid w:val="001F174E"/>
    <w:rsid w:val="00203AEC"/>
    <w:rsid w:val="00204F1C"/>
    <w:rsid w:val="002157A0"/>
    <w:rsid w:val="00222864"/>
    <w:rsid w:val="00223BEC"/>
    <w:rsid w:val="00224D71"/>
    <w:rsid w:val="00231794"/>
    <w:rsid w:val="00237FAA"/>
    <w:rsid w:val="002414AD"/>
    <w:rsid w:val="00246365"/>
    <w:rsid w:val="0025334B"/>
    <w:rsid w:val="00254172"/>
    <w:rsid w:val="00262B26"/>
    <w:rsid w:val="00264928"/>
    <w:rsid w:val="00274574"/>
    <w:rsid w:val="00276E47"/>
    <w:rsid w:val="00284387"/>
    <w:rsid w:val="0029135A"/>
    <w:rsid w:val="00292FC2"/>
    <w:rsid w:val="00294DA4"/>
    <w:rsid w:val="002A0817"/>
    <w:rsid w:val="002A3AD3"/>
    <w:rsid w:val="002A594B"/>
    <w:rsid w:val="002B114B"/>
    <w:rsid w:val="002B36D7"/>
    <w:rsid w:val="002C1BDC"/>
    <w:rsid w:val="002D70E8"/>
    <w:rsid w:val="002D7C04"/>
    <w:rsid w:val="002E0386"/>
    <w:rsid w:val="002E1B17"/>
    <w:rsid w:val="002E43A1"/>
    <w:rsid w:val="002E7A59"/>
    <w:rsid w:val="002F4FFD"/>
    <w:rsid w:val="0031398D"/>
    <w:rsid w:val="00321BCB"/>
    <w:rsid w:val="00322C18"/>
    <w:rsid w:val="00323872"/>
    <w:rsid w:val="0032623B"/>
    <w:rsid w:val="003262C0"/>
    <w:rsid w:val="00331EE9"/>
    <w:rsid w:val="003417FC"/>
    <w:rsid w:val="003461EF"/>
    <w:rsid w:val="00377F63"/>
    <w:rsid w:val="003867F6"/>
    <w:rsid w:val="003C0529"/>
    <w:rsid w:val="003C162B"/>
    <w:rsid w:val="003C31AF"/>
    <w:rsid w:val="003C4763"/>
    <w:rsid w:val="003C533A"/>
    <w:rsid w:val="003C6048"/>
    <w:rsid w:val="003D1A51"/>
    <w:rsid w:val="003F0400"/>
    <w:rsid w:val="003F08C8"/>
    <w:rsid w:val="004104B9"/>
    <w:rsid w:val="00423251"/>
    <w:rsid w:val="004432D5"/>
    <w:rsid w:val="00465563"/>
    <w:rsid w:val="00466EA8"/>
    <w:rsid w:val="00466FAE"/>
    <w:rsid w:val="00467364"/>
    <w:rsid w:val="00475975"/>
    <w:rsid w:val="00484AAD"/>
    <w:rsid w:val="00484F25"/>
    <w:rsid w:val="004918EF"/>
    <w:rsid w:val="004A04B7"/>
    <w:rsid w:val="004A2DC7"/>
    <w:rsid w:val="004A5C40"/>
    <w:rsid w:val="004A6485"/>
    <w:rsid w:val="004B0918"/>
    <w:rsid w:val="004B13F1"/>
    <w:rsid w:val="004B5DB5"/>
    <w:rsid w:val="004C6AAF"/>
    <w:rsid w:val="004E7352"/>
    <w:rsid w:val="004F3CBE"/>
    <w:rsid w:val="00505B47"/>
    <w:rsid w:val="00507820"/>
    <w:rsid w:val="00515491"/>
    <w:rsid w:val="005252A6"/>
    <w:rsid w:val="00525D80"/>
    <w:rsid w:val="00536836"/>
    <w:rsid w:val="00554008"/>
    <w:rsid w:val="00561DC9"/>
    <w:rsid w:val="00563BA4"/>
    <w:rsid w:val="005647DC"/>
    <w:rsid w:val="00574517"/>
    <w:rsid w:val="00574F41"/>
    <w:rsid w:val="00575BCD"/>
    <w:rsid w:val="00576AE9"/>
    <w:rsid w:val="00576C01"/>
    <w:rsid w:val="00580464"/>
    <w:rsid w:val="005851F3"/>
    <w:rsid w:val="0059679A"/>
    <w:rsid w:val="005A2545"/>
    <w:rsid w:val="005B00D2"/>
    <w:rsid w:val="005B3990"/>
    <w:rsid w:val="005D709B"/>
    <w:rsid w:val="005D7645"/>
    <w:rsid w:val="005E1178"/>
    <w:rsid w:val="005E61C7"/>
    <w:rsid w:val="005F032C"/>
    <w:rsid w:val="005F1F63"/>
    <w:rsid w:val="00601F1C"/>
    <w:rsid w:val="00616F81"/>
    <w:rsid w:val="0062002D"/>
    <w:rsid w:val="006209D9"/>
    <w:rsid w:val="006231EE"/>
    <w:rsid w:val="00627ED6"/>
    <w:rsid w:val="0063131D"/>
    <w:rsid w:val="006370FC"/>
    <w:rsid w:val="00640EBB"/>
    <w:rsid w:val="006415B1"/>
    <w:rsid w:val="006421B0"/>
    <w:rsid w:val="006442E5"/>
    <w:rsid w:val="0064517C"/>
    <w:rsid w:val="00656039"/>
    <w:rsid w:val="0065738F"/>
    <w:rsid w:val="0066388C"/>
    <w:rsid w:val="00664503"/>
    <w:rsid w:val="00675C61"/>
    <w:rsid w:val="00677128"/>
    <w:rsid w:val="00680AC5"/>
    <w:rsid w:val="00682826"/>
    <w:rsid w:val="006B04CE"/>
    <w:rsid w:val="006B43B7"/>
    <w:rsid w:val="006B7943"/>
    <w:rsid w:val="006D1975"/>
    <w:rsid w:val="006D2535"/>
    <w:rsid w:val="006E2B24"/>
    <w:rsid w:val="006E3461"/>
    <w:rsid w:val="006E503D"/>
    <w:rsid w:val="006F1188"/>
    <w:rsid w:val="006F38A2"/>
    <w:rsid w:val="00701DEC"/>
    <w:rsid w:val="007040B4"/>
    <w:rsid w:val="0070434C"/>
    <w:rsid w:val="0070561A"/>
    <w:rsid w:val="007077FC"/>
    <w:rsid w:val="00711534"/>
    <w:rsid w:val="0071445E"/>
    <w:rsid w:val="00723036"/>
    <w:rsid w:val="00727CE4"/>
    <w:rsid w:val="007358E9"/>
    <w:rsid w:val="007477B9"/>
    <w:rsid w:val="0075269B"/>
    <w:rsid w:val="007604D6"/>
    <w:rsid w:val="00762C48"/>
    <w:rsid w:val="00764828"/>
    <w:rsid w:val="00771E89"/>
    <w:rsid w:val="00776CF2"/>
    <w:rsid w:val="007867E2"/>
    <w:rsid w:val="00793C0E"/>
    <w:rsid w:val="007A67E5"/>
    <w:rsid w:val="007A7693"/>
    <w:rsid w:val="007D53B8"/>
    <w:rsid w:val="007D7FC6"/>
    <w:rsid w:val="007E2DB6"/>
    <w:rsid w:val="007E3939"/>
    <w:rsid w:val="007F2442"/>
    <w:rsid w:val="007F3E3F"/>
    <w:rsid w:val="007F5280"/>
    <w:rsid w:val="007F564A"/>
    <w:rsid w:val="008070E0"/>
    <w:rsid w:val="00824A98"/>
    <w:rsid w:val="00824F78"/>
    <w:rsid w:val="00830468"/>
    <w:rsid w:val="00833449"/>
    <w:rsid w:val="00840DEC"/>
    <w:rsid w:val="00842047"/>
    <w:rsid w:val="00851FF2"/>
    <w:rsid w:val="00855916"/>
    <w:rsid w:val="00865759"/>
    <w:rsid w:val="0086729D"/>
    <w:rsid w:val="008765C3"/>
    <w:rsid w:val="00880004"/>
    <w:rsid w:val="008846B6"/>
    <w:rsid w:val="008903CF"/>
    <w:rsid w:val="00892CAE"/>
    <w:rsid w:val="008937C5"/>
    <w:rsid w:val="00893A56"/>
    <w:rsid w:val="008B1D1B"/>
    <w:rsid w:val="008B4610"/>
    <w:rsid w:val="008C206A"/>
    <w:rsid w:val="008C2E6F"/>
    <w:rsid w:val="008C4D16"/>
    <w:rsid w:val="008E538C"/>
    <w:rsid w:val="008E6E6C"/>
    <w:rsid w:val="008F3EB6"/>
    <w:rsid w:val="008F4C29"/>
    <w:rsid w:val="00922A91"/>
    <w:rsid w:val="00931353"/>
    <w:rsid w:val="00956D91"/>
    <w:rsid w:val="009670A2"/>
    <w:rsid w:val="00967D40"/>
    <w:rsid w:val="00967F9D"/>
    <w:rsid w:val="0097153D"/>
    <w:rsid w:val="009732C8"/>
    <w:rsid w:val="0097789D"/>
    <w:rsid w:val="00984879"/>
    <w:rsid w:val="009904BD"/>
    <w:rsid w:val="00991777"/>
    <w:rsid w:val="00995D90"/>
    <w:rsid w:val="00995E2F"/>
    <w:rsid w:val="00997B34"/>
    <w:rsid w:val="009A3394"/>
    <w:rsid w:val="009A47D3"/>
    <w:rsid w:val="009B2B5C"/>
    <w:rsid w:val="009C5E07"/>
    <w:rsid w:val="009C7306"/>
    <w:rsid w:val="009D46D6"/>
    <w:rsid w:val="009D5AE8"/>
    <w:rsid w:val="009D6DA0"/>
    <w:rsid w:val="009F0BE2"/>
    <w:rsid w:val="009F1719"/>
    <w:rsid w:val="009F1E67"/>
    <w:rsid w:val="009F4880"/>
    <w:rsid w:val="009F5C44"/>
    <w:rsid w:val="009F669B"/>
    <w:rsid w:val="00A05F2D"/>
    <w:rsid w:val="00A077B2"/>
    <w:rsid w:val="00A209F4"/>
    <w:rsid w:val="00A211B0"/>
    <w:rsid w:val="00A22220"/>
    <w:rsid w:val="00A27FA5"/>
    <w:rsid w:val="00A31037"/>
    <w:rsid w:val="00A3773E"/>
    <w:rsid w:val="00A54450"/>
    <w:rsid w:val="00A622E8"/>
    <w:rsid w:val="00A667CE"/>
    <w:rsid w:val="00A80111"/>
    <w:rsid w:val="00A871F1"/>
    <w:rsid w:val="00AB2BFB"/>
    <w:rsid w:val="00AB4ACA"/>
    <w:rsid w:val="00AB4C63"/>
    <w:rsid w:val="00AC1BC0"/>
    <w:rsid w:val="00AC3920"/>
    <w:rsid w:val="00AD7BD3"/>
    <w:rsid w:val="00AE209A"/>
    <w:rsid w:val="00AE2AD3"/>
    <w:rsid w:val="00AE6036"/>
    <w:rsid w:val="00AE6786"/>
    <w:rsid w:val="00B03175"/>
    <w:rsid w:val="00B142C9"/>
    <w:rsid w:val="00B173AA"/>
    <w:rsid w:val="00B21A82"/>
    <w:rsid w:val="00B24F16"/>
    <w:rsid w:val="00B26241"/>
    <w:rsid w:val="00B343B4"/>
    <w:rsid w:val="00B40C2C"/>
    <w:rsid w:val="00B43771"/>
    <w:rsid w:val="00B439C4"/>
    <w:rsid w:val="00B472BE"/>
    <w:rsid w:val="00B53554"/>
    <w:rsid w:val="00B56EC5"/>
    <w:rsid w:val="00B64C1E"/>
    <w:rsid w:val="00B64D3C"/>
    <w:rsid w:val="00B70F93"/>
    <w:rsid w:val="00B80CBF"/>
    <w:rsid w:val="00B80EAE"/>
    <w:rsid w:val="00B8119C"/>
    <w:rsid w:val="00BA4714"/>
    <w:rsid w:val="00BA6676"/>
    <w:rsid w:val="00BB2757"/>
    <w:rsid w:val="00BB383D"/>
    <w:rsid w:val="00BC2259"/>
    <w:rsid w:val="00BD5CFB"/>
    <w:rsid w:val="00BD650D"/>
    <w:rsid w:val="00C0334A"/>
    <w:rsid w:val="00C620C3"/>
    <w:rsid w:val="00C626F0"/>
    <w:rsid w:val="00C65AA5"/>
    <w:rsid w:val="00C76D6B"/>
    <w:rsid w:val="00C77F3F"/>
    <w:rsid w:val="00C81038"/>
    <w:rsid w:val="00C81F0D"/>
    <w:rsid w:val="00C95381"/>
    <w:rsid w:val="00C96AD5"/>
    <w:rsid w:val="00CA1CEA"/>
    <w:rsid w:val="00CA3310"/>
    <w:rsid w:val="00CA6DD6"/>
    <w:rsid w:val="00CB38E9"/>
    <w:rsid w:val="00CC0608"/>
    <w:rsid w:val="00CC3B29"/>
    <w:rsid w:val="00CC5AC6"/>
    <w:rsid w:val="00CD4445"/>
    <w:rsid w:val="00CE5ED9"/>
    <w:rsid w:val="00CF0774"/>
    <w:rsid w:val="00CF0842"/>
    <w:rsid w:val="00CF403F"/>
    <w:rsid w:val="00D01413"/>
    <w:rsid w:val="00D06879"/>
    <w:rsid w:val="00D110A6"/>
    <w:rsid w:val="00D12E87"/>
    <w:rsid w:val="00D1396C"/>
    <w:rsid w:val="00D13D74"/>
    <w:rsid w:val="00D226D0"/>
    <w:rsid w:val="00D27AC0"/>
    <w:rsid w:val="00D32E3B"/>
    <w:rsid w:val="00D340F4"/>
    <w:rsid w:val="00D40B84"/>
    <w:rsid w:val="00D43F6B"/>
    <w:rsid w:val="00D51D96"/>
    <w:rsid w:val="00D54E1E"/>
    <w:rsid w:val="00D71FCD"/>
    <w:rsid w:val="00D752C9"/>
    <w:rsid w:val="00D813C6"/>
    <w:rsid w:val="00D85EC9"/>
    <w:rsid w:val="00D911A1"/>
    <w:rsid w:val="00D930F2"/>
    <w:rsid w:val="00D95A04"/>
    <w:rsid w:val="00D97C53"/>
    <w:rsid w:val="00DA7A05"/>
    <w:rsid w:val="00DB0D1C"/>
    <w:rsid w:val="00DB2718"/>
    <w:rsid w:val="00DC0092"/>
    <w:rsid w:val="00DC58D7"/>
    <w:rsid w:val="00DD6F44"/>
    <w:rsid w:val="00DE037D"/>
    <w:rsid w:val="00DE6907"/>
    <w:rsid w:val="00DE6C63"/>
    <w:rsid w:val="00DF47B3"/>
    <w:rsid w:val="00DF5745"/>
    <w:rsid w:val="00DF7A5C"/>
    <w:rsid w:val="00E03548"/>
    <w:rsid w:val="00E10F7D"/>
    <w:rsid w:val="00E11B0F"/>
    <w:rsid w:val="00E1272F"/>
    <w:rsid w:val="00E43B6C"/>
    <w:rsid w:val="00E44FD1"/>
    <w:rsid w:val="00E47454"/>
    <w:rsid w:val="00E566A8"/>
    <w:rsid w:val="00E629D5"/>
    <w:rsid w:val="00E71306"/>
    <w:rsid w:val="00E71B2B"/>
    <w:rsid w:val="00E7637C"/>
    <w:rsid w:val="00E87104"/>
    <w:rsid w:val="00E87162"/>
    <w:rsid w:val="00E91118"/>
    <w:rsid w:val="00EB0FAA"/>
    <w:rsid w:val="00EB584C"/>
    <w:rsid w:val="00EC0070"/>
    <w:rsid w:val="00EC13A1"/>
    <w:rsid w:val="00EC6643"/>
    <w:rsid w:val="00ED0E94"/>
    <w:rsid w:val="00ED18B6"/>
    <w:rsid w:val="00ED2DAA"/>
    <w:rsid w:val="00ED3F8C"/>
    <w:rsid w:val="00EE21DC"/>
    <w:rsid w:val="00EE4F8F"/>
    <w:rsid w:val="00EE76D5"/>
    <w:rsid w:val="00EF1127"/>
    <w:rsid w:val="00EF58F4"/>
    <w:rsid w:val="00EF5FCE"/>
    <w:rsid w:val="00F0687E"/>
    <w:rsid w:val="00F11E8F"/>
    <w:rsid w:val="00F12195"/>
    <w:rsid w:val="00F142D6"/>
    <w:rsid w:val="00F257D9"/>
    <w:rsid w:val="00F30D04"/>
    <w:rsid w:val="00F3636E"/>
    <w:rsid w:val="00F40F9A"/>
    <w:rsid w:val="00F52CD1"/>
    <w:rsid w:val="00F54D2A"/>
    <w:rsid w:val="00F57065"/>
    <w:rsid w:val="00F610B8"/>
    <w:rsid w:val="00F631F5"/>
    <w:rsid w:val="00F72150"/>
    <w:rsid w:val="00F85606"/>
    <w:rsid w:val="00F91F86"/>
    <w:rsid w:val="00F949E4"/>
    <w:rsid w:val="00F979E3"/>
    <w:rsid w:val="00FA014F"/>
    <w:rsid w:val="00FA6AA1"/>
    <w:rsid w:val="00FB0E33"/>
    <w:rsid w:val="00FB4AFE"/>
    <w:rsid w:val="00FB5AF3"/>
    <w:rsid w:val="00FC4990"/>
    <w:rsid w:val="00FC4FA1"/>
    <w:rsid w:val="00FE1304"/>
    <w:rsid w:val="00FF1C4B"/>
    <w:rsid w:val="00FF2298"/>
    <w:rsid w:val="00FF67DE"/>
    <w:rsid w:val="01113E25"/>
    <w:rsid w:val="011C0E1F"/>
    <w:rsid w:val="02890D36"/>
    <w:rsid w:val="04225B85"/>
    <w:rsid w:val="07547FD0"/>
    <w:rsid w:val="087D5686"/>
    <w:rsid w:val="09596E65"/>
    <w:rsid w:val="09E0077E"/>
    <w:rsid w:val="09F32095"/>
    <w:rsid w:val="0BC764EC"/>
    <w:rsid w:val="0C9C55B9"/>
    <w:rsid w:val="0CD63B88"/>
    <w:rsid w:val="0E20155C"/>
    <w:rsid w:val="0E752C35"/>
    <w:rsid w:val="0ED51441"/>
    <w:rsid w:val="10F41D75"/>
    <w:rsid w:val="123C7443"/>
    <w:rsid w:val="127B2953"/>
    <w:rsid w:val="136B6FEA"/>
    <w:rsid w:val="137A1013"/>
    <w:rsid w:val="14EE20E2"/>
    <w:rsid w:val="169B6AE9"/>
    <w:rsid w:val="178A4EF4"/>
    <w:rsid w:val="186454E4"/>
    <w:rsid w:val="1BA82FED"/>
    <w:rsid w:val="1BB20637"/>
    <w:rsid w:val="1EE22283"/>
    <w:rsid w:val="21D44645"/>
    <w:rsid w:val="23704BD1"/>
    <w:rsid w:val="25356777"/>
    <w:rsid w:val="25C90292"/>
    <w:rsid w:val="26BD427C"/>
    <w:rsid w:val="276734B3"/>
    <w:rsid w:val="28D510DC"/>
    <w:rsid w:val="28DA7CD9"/>
    <w:rsid w:val="292657F3"/>
    <w:rsid w:val="2AE23985"/>
    <w:rsid w:val="2B5369F2"/>
    <w:rsid w:val="2B842085"/>
    <w:rsid w:val="2BC03FDB"/>
    <w:rsid w:val="2DA147C3"/>
    <w:rsid w:val="2E2C1BCD"/>
    <w:rsid w:val="2F413033"/>
    <w:rsid w:val="2F6A7F55"/>
    <w:rsid w:val="31017CAC"/>
    <w:rsid w:val="33A154C2"/>
    <w:rsid w:val="34CD0114"/>
    <w:rsid w:val="34CF5F34"/>
    <w:rsid w:val="35794444"/>
    <w:rsid w:val="36143767"/>
    <w:rsid w:val="36F37801"/>
    <w:rsid w:val="38E97AC2"/>
    <w:rsid w:val="399645FC"/>
    <w:rsid w:val="39F030B2"/>
    <w:rsid w:val="3AF57350"/>
    <w:rsid w:val="3BC7320F"/>
    <w:rsid w:val="3C7906AF"/>
    <w:rsid w:val="3F440F7A"/>
    <w:rsid w:val="3FAC76C2"/>
    <w:rsid w:val="3FEF11DF"/>
    <w:rsid w:val="4090610D"/>
    <w:rsid w:val="42A80D2D"/>
    <w:rsid w:val="4313246C"/>
    <w:rsid w:val="43F529FE"/>
    <w:rsid w:val="45316429"/>
    <w:rsid w:val="47141376"/>
    <w:rsid w:val="485B1AC3"/>
    <w:rsid w:val="497C353E"/>
    <w:rsid w:val="4A6D1F2F"/>
    <w:rsid w:val="4A7044C4"/>
    <w:rsid w:val="4F695ABD"/>
    <w:rsid w:val="4F70647C"/>
    <w:rsid w:val="52244A4E"/>
    <w:rsid w:val="53351926"/>
    <w:rsid w:val="534E214A"/>
    <w:rsid w:val="557C5531"/>
    <w:rsid w:val="557F2107"/>
    <w:rsid w:val="55840CA9"/>
    <w:rsid w:val="55B42A38"/>
    <w:rsid w:val="55FC7F21"/>
    <w:rsid w:val="56D27D23"/>
    <w:rsid w:val="5A035C4D"/>
    <w:rsid w:val="5B2E39AA"/>
    <w:rsid w:val="5B7A1912"/>
    <w:rsid w:val="5E5D776A"/>
    <w:rsid w:val="5F917AE6"/>
    <w:rsid w:val="5FDB58DF"/>
    <w:rsid w:val="602F2407"/>
    <w:rsid w:val="60E229B8"/>
    <w:rsid w:val="62F50D09"/>
    <w:rsid w:val="64F63E64"/>
    <w:rsid w:val="65357C4B"/>
    <w:rsid w:val="66965606"/>
    <w:rsid w:val="684C1B2A"/>
    <w:rsid w:val="68913690"/>
    <w:rsid w:val="6B074524"/>
    <w:rsid w:val="6B367FE1"/>
    <w:rsid w:val="6C907A98"/>
    <w:rsid w:val="6DD79B42"/>
    <w:rsid w:val="6E540E70"/>
    <w:rsid w:val="6E6B0597"/>
    <w:rsid w:val="6EAD6321"/>
    <w:rsid w:val="704D7FCB"/>
    <w:rsid w:val="71DE494C"/>
    <w:rsid w:val="73303B85"/>
    <w:rsid w:val="73DF7EA7"/>
    <w:rsid w:val="75550CFF"/>
    <w:rsid w:val="76B104AE"/>
    <w:rsid w:val="773056D9"/>
    <w:rsid w:val="78AB5E8F"/>
    <w:rsid w:val="78B47B29"/>
    <w:rsid w:val="7A1F3995"/>
    <w:rsid w:val="7A7862DE"/>
    <w:rsid w:val="7AEF3B7C"/>
    <w:rsid w:val="7AFF6922"/>
    <w:rsid w:val="7C4E5B9C"/>
    <w:rsid w:val="7CEEFB68"/>
    <w:rsid w:val="7DA83736"/>
    <w:rsid w:val="7DFB2BE5"/>
    <w:rsid w:val="DCEF99C6"/>
    <w:rsid w:val="DFFDD7CA"/>
    <w:rsid w:val="F67C817C"/>
    <w:rsid w:val="FDEBF97E"/>
    <w:rsid w:val="FFD43851"/>
    <w:rsid w:val="FFDB2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480" w:lineRule="auto"/>
      <w:jc w:val="center"/>
      <w:outlineLvl w:val="0"/>
    </w:pPr>
    <w:rPr>
      <w:b/>
      <w:bCs/>
      <w:kern w:val="44"/>
      <w:sz w:val="44"/>
      <w:szCs w:val="44"/>
    </w:rPr>
  </w:style>
  <w:style w:type="paragraph" w:styleId="3">
    <w:name w:val="heading 2"/>
    <w:basedOn w:val="1"/>
    <w:next w:val="1"/>
    <w:semiHidden/>
    <w:unhideWhenUsed/>
    <w:qFormat/>
    <w:uiPriority w:val="0"/>
    <w:pPr>
      <w:spacing w:before="100" w:beforeLines="100" w:beforeAutospacing="0" w:after="100" w:afterLines="100" w:afterAutospacing="0"/>
      <w:ind w:firstLine="0" w:firstLineChars="0"/>
      <w:jc w:val="left"/>
      <w:outlineLvl w:val="1"/>
    </w:pPr>
    <w:rPr>
      <w:rFonts w:eastAsia="Heiti SC Light"/>
      <w:b/>
      <w:kern w:val="0"/>
      <w:sz w:val="36"/>
      <w:szCs w:val="36"/>
      <w:lang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ordWrap w:val="0"/>
      <w:ind w:left="3400"/>
    </w:pPr>
    <w:rPr>
      <w:rFonts w:ascii="宋体" w:hAnsi="宋体"/>
    </w:rPr>
  </w:style>
  <w:style w:type="paragraph" w:styleId="5">
    <w:name w:val="annotation text"/>
    <w:basedOn w:val="1"/>
    <w:link w:val="25"/>
    <w:semiHidden/>
    <w:unhideWhenUsed/>
    <w:qFormat/>
    <w:uiPriority w:val="99"/>
    <w:pPr>
      <w:jc w:val="left"/>
    </w:pPr>
  </w:style>
  <w:style w:type="paragraph" w:styleId="6">
    <w:name w:val="Body Text"/>
    <w:basedOn w:val="1"/>
    <w:semiHidden/>
    <w:qFormat/>
    <w:uiPriority w:val="0"/>
    <w:rPr>
      <w:rFonts w:ascii="仿宋" w:hAnsi="仿宋" w:eastAsia="仿宋" w:cs="仿宋"/>
      <w:sz w:val="27"/>
      <w:szCs w:val="27"/>
      <w:lang w:val="en-US" w:eastAsia="en-US" w:bidi="ar-SA"/>
    </w:rPr>
  </w:style>
  <w:style w:type="paragraph" w:styleId="7">
    <w:name w:val="Body Text Indent"/>
    <w:basedOn w:val="1"/>
    <w:link w:val="24"/>
    <w:qFormat/>
    <w:uiPriority w:val="0"/>
    <w:pPr>
      <w:spacing w:after="120"/>
      <w:ind w:left="420" w:leftChars="200"/>
    </w:pPr>
  </w:style>
  <w:style w:type="paragraph" w:styleId="8">
    <w:name w:val="Balloon Text"/>
    <w:basedOn w:val="1"/>
    <w:link w:val="2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2"/>
    <w:qFormat/>
    <w:uiPriority w:val="0"/>
    <w:pPr>
      <w:spacing w:line="360" w:lineRule="auto"/>
      <w:ind w:firstLine="420"/>
    </w:pPr>
    <w:rPr>
      <w:sz w:val="24"/>
      <w:szCs w:val="20"/>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Intense Quote"/>
    <w:next w:val="1"/>
    <w:qFormat/>
    <w:uiPriority w:val="0"/>
    <w:pPr>
      <w:wordWrap w:val="0"/>
      <w:spacing w:before="360" w:after="360"/>
      <w:ind w:left="950" w:right="950"/>
      <w:jc w:val="center"/>
    </w:pPr>
    <w:rPr>
      <w:rFonts w:ascii="宋体" w:hAnsi="宋体" w:eastAsia="宋体" w:cs="Times New Roman"/>
      <w:i/>
      <w:sz w:val="21"/>
      <w:lang w:val="en-US" w:eastAsia="zh-CN" w:bidi="ar-SA"/>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qFormat/>
    <w:uiPriority w:val="9"/>
    <w:rPr>
      <w:rFonts w:ascii="Times New Roman" w:hAnsi="Times New Roman" w:eastAsia="宋体" w:cs="Times New Roman"/>
      <w:b/>
      <w:bCs/>
      <w:kern w:val="44"/>
      <w:sz w:val="44"/>
      <w:szCs w:val="44"/>
    </w:rPr>
  </w:style>
  <w:style w:type="character" w:customStyle="1" w:styleId="21">
    <w:name w:val="正文文本缩进 Char"/>
    <w:basedOn w:val="15"/>
    <w:semiHidden/>
    <w:qFormat/>
    <w:uiPriority w:val="99"/>
    <w:rPr>
      <w:rFonts w:ascii="Times New Roman" w:hAnsi="Times New Roman" w:eastAsia="宋体" w:cs="Times New Roman"/>
      <w:szCs w:val="24"/>
    </w:rPr>
  </w:style>
  <w:style w:type="character" w:customStyle="1" w:styleId="22">
    <w:name w:val="正文文本缩进 3 Char"/>
    <w:basedOn w:val="15"/>
    <w:link w:val="11"/>
    <w:qFormat/>
    <w:uiPriority w:val="0"/>
    <w:rPr>
      <w:rFonts w:ascii="Times New Roman" w:hAnsi="Times New Roman" w:eastAsia="宋体" w:cs="Times New Roman"/>
      <w:sz w:val="24"/>
      <w:szCs w:val="20"/>
    </w:rPr>
  </w:style>
  <w:style w:type="character" w:customStyle="1" w:styleId="23">
    <w:name w:val="标题 1 Char1"/>
    <w:link w:val="2"/>
    <w:qFormat/>
    <w:uiPriority w:val="0"/>
    <w:rPr>
      <w:rFonts w:ascii="Times New Roman" w:hAnsi="Times New Roman" w:eastAsia="宋体" w:cs="Times New Roman"/>
      <w:b/>
      <w:bCs/>
      <w:kern w:val="44"/>
      <w:sz w:val="44"/>
      <w:szCs w:val="44"/>
    </w:rPr>
  </w:style>
  <w:style w:type="character" w:customStyle="1" w:styleId="24">
    <w:name w:val="正文文本缩进 Char1"/>
    <w:link w:val="7"/>
    <w:qFormat/>
    <w:uiPriority w:val="0"/>
    <w:rPr>
      <w:rFonts w:ascii="Times New Roman" w:hAnsi="Times New Roman" w:eastAsia="宋体" w:cs="Times New Roman"/>
      <w:szCs w:val="24"/>
    </w:rPr>
  </w:style>
  <w:style w:type="character" w:customStyle="1" w:styleId="25">
    <w:name w:val="批注文字 Char"/>
    <w:basedOn w:val="15"/>
    <w:link w:val="5"/>
    <w:semiHidden/>
    <w:qFormat/>
    <w:uiPriority w:val="99"/>
    <w:rPr>
      <w:rFonts w:ascii="Times New Roman" w:hAnsi="Times New Roman" w:eastAsia="宋体" w:cs="Times New Roman"/>
      <w:szCs w:val="24"/>
    </w:rPr>
  </w:style>
  <w:style w:type="character" w:customStyle="1" w:styleId="26">
    <w:name w:val="批注主题 Char"/>
    <w:basedOn w:val="25"/>
    <w:link w:val="12"/>
    <w:semiHidden/>
    <w:qFormat/>
    <w:uiPriority w:val="99"/>
    <w:rPr>
      <w:rFonts w:ascii="Times New Roman" w:hAnsi="Times New Roman" w:eastAsia="宋体" w:cs="Times New Roman"/>
      <w:b/>
      <w:bCs/>
      <w:szCs w:val="24"/>
    </w:rPr>
  </w:style>
  <w:style w:type="character" w:customStyle="1" w:styleId="27">
    <w:name w:val="批注框文本 Char"/>
    <w:basedOn w:val="15"/>
    <w:link w:val="8"/>
    <w:semiHidden/>
    <w:qFormat/>
    <w:uiPriority w:val="99"/>
    <w:rPr>
      <w:rFonts w:ascii="Times New Roman" w:hAnsi="Times New Roman" w:eastAsia="宋体" w:cs="Times New Roman"/>
      <w:sz w:val="18"/>
      <w:szCs w:val="18"/>
    </w:rPr>
  </w:style>
  <w:style w:type="paragraph" w:styleId="28">
    <w:name w:val="List Paragraph"/>
    <w:basedOn w:val="1"/>
    <w:unhideWhenUsed/>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21</Pages>
  <Words>11157</Words>
  <Characters>11288</Characters>
  <Lines>82</Lines>
  <Paragraphs>23</Paragraphs>
  <TotalTime>0</TotalTime>
  <ScaleCrop>false</ScaleCrop>
  <LinksUpToDate>false</LinksUpToDate>
  <CharactersWithSpaces>11525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2022-12-30T06:38:00Z</dcterms:created>
  <dc:creator>lenovo</dc:creator>
  <cp:lastModifiedBy>王艺豪</cp:lastModifiedBy>
  <cp:lastPrinted>2026-02-02T08:06:00Z</cp:lastPrinted>
  <dcterms:modified xsi:type="dcterms:W3CDTF">2026-05-09T08:21:24Z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520A5659CB524A2894A30CE5CDD29EEA_13</vt:lpwstr>
  </property>
  <property fmtid="{D5CDD505-2E9C-101B-9397-08002B2CF9AE}" pid="4" name="KSOTemplateDocerSaveRecord">
    <vt:lpwstr>eyJoZGlkIjoiNTUxYTIzNDBhM2RjMTc5NDk2OTFiYjY3ODFkYjE0M2QiLCJ1c2VySWQiOiIxNjU1MDYwNjY0In0=</vt:lpwstr>
  </property>
</Properties>
</file>