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杭州市上城区迪凯城星国际中心1幢2905、2906室房屋及7个停车位2年租赁权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color w:val="auto"/>
        </w:rPr>
        <w:t>同意在被确定为承租方之日起3个工作日内携带报名时上传的主体资格证明等相关文件原件至杭交所完成现场确认并签署《成交通知书》、《房屋租赁协议书》、</w:t>
      </w:r>
      <w:r>
        <w:rPr>
          <w:rFonts w:hint="eastAsia"/>
          <w:color w:val="auto"/>
          <w:lang w:eastAsia="zh-CN"/>
        </w:rPr>
        <w:t>《承租单位安全（消防）管理责任书》</w:t>
      </w:r>
      <w:r>
        <w:rPr>
          <w:rFonts w:hint="eastAsia"/>
          <w:color w:val="auto"/>
        </w:rPr>
        <w:t>，并在《成交通知书》、《房屋租赁协议书》、</w:t>
      </w:r>
      <w:r>
        <w:rPr>
          <w:rFonts w:hint="eastAsia"/>
          <w:color w:val="auto"/>
          <w:lang w:eastAsia="zh-CN"/>
        </w:rPr>
        <w:t>《承租单位安全（消防）管理责任书》</w:t>
      </w:r>
      <w:r>
        <w:rPr>
          <w:rFonts w:hint="eastAsia"/>
          <w:color w:val="auto"/>
        </w:rPr>
        <w:t>签署之日起5个工作日内向杭交所指定账户一次性支付交易服务费、履约保证金</w:t>
      </w:r>
      <w:r>
        <w:rPr>
          <w:rFonts w:hint="eastAsia"/>
          <w:color w:val="auto"/>
          <w:lang w:eastAsia="zh-CN"/>
        </w:rPr>
        <w:t>、</w:t>
      </w:r>
      <w:r>
        <w:rPr>
          <w:rFonts w:hint="eastAsia"/>
          <w:color w:val="auto"/>
        </w:rPr>
        <w:t>首期租金等交易资金（《房屋租赁协议书》签署当日，承租方交纳的交易保证金依次冲抵交易服务费、履</w:t>
      </w:r>
      <w:r>
        <w:rPr>
          <w:rFonts w:hint="eastAsia" w:ascii="Times New Roman" w:hAnsi="Times New Roman" w:eastAsia="宋体" w:cs="Times New Roman"/>
          <w:color w:val="auto"/>
          <w:lang w:val="en-US" w:eastAsia="zh-CN"/>
        </w:rPr>
        <w:t>约保证金</w:t>
      </w:r>
      <w:r>
        <w:rPr>
          <w:rFonts w:hint="eastAsia"/>
          <w:color w:val="auto"/>
          <w:lang w:eastAsia="zh-CN"/>
        </w:rPr>
        <w:t>、</w:t>
      </w:r>
      <w:r>
        <w:rPr>
          <w:rFonts w:hint="eastAsia"/>
          <w:color w:val="auto"/>
        </w:rPr>
        <w:t>首期租金</w:t>
      </w:r>
      <w:r>
        <w:rPr>
          <w:rFonts w:hint="eastAsia" w:ascii="Times New Roman" w:hAnsi="Times New Roman" w:eastAsia="宋体" w:cs="Times New Roman"/>
          <w:color w:val="auto"/>
          <w:lang w:val="en-US" w:eastAsia="zh-CN"/>
        </w:rPr>
        <w:t>）</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Theme="minorEastAsia" w:hAnsiTheme="minorEastAsia" w:eastAsiaTheme="minorEastAsia"/>
          <w:b w:val="0"/>
          <w:bCs w:val="0"/>
          <w:szCs w:val="21"/>
        </w:rPr>
        <w:t>4、</w:t>
      </w:r>
      <w:r>
        <w:rPr>
          <w:rFonts w:hint="eastAsia" w:ascii="Times New Roman" w:hAnsi="Times New Roman" w:eastAsia="宋体" w:cs="Times New Roman"/>
          <w:color w:val="auto"/>
          <w:lang w:val="en-US" w:eastAsia="zh-CN"/>
        </w:rPr>
        <w:t>同意杭交所经出租方申请之日起3个工作日内将承租方已交纳的履约保证金</w:t>
      </w:r>
      <w:r>
        <w:rPr>
          <w:rFonts w:hint="eastAsia"/>
          <w:color w:val="auto"/>
          <w:lang w:eastAsia="zh-CN"/>
        </w:rPr>
        <w:t>、</w:t>
      </w:r>
      <w:r>
        <w:rPr>
          <w:rFonts w:hint="eastAsia"/>
          <w:color w:val="auto"/>
        </w:rPr>
        <w:t>首期租金</w:t>
      </w:r>
      <w:r>
        <w:rPr>
          <w:rFonts w:hint="eastAsia" w:ascii="Times New Roman" w:hAnsi="Times New Roman" w:eastAsia="宋体" w:cs="Times New Roman"/>
          <w:color w:val="auto"/>
          <w:lang w:val="en-US" w:eastAsia="zh-CN"/>
        </w:rPr>
        <w:t>全部划转至出租方指定账户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5、我方知悉并承诺：</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lang w:val="en-US" w:eastAsia="zh-CN"/>
        </w:rPr>
        <w:t>租赁房屋不动产权证证载用途为商服用地/办公用房，权利性质为出让/存量房</w:t>
      </w:r>
      <w:bookmarkStart w:id="0" w:name="OLE_LINK2"/>
      <w:r>
        <w:rPr>
          <w:rFonts w:hint="eastAsia" w:ascii="Times New Roman" w:hAnsi="Times New Roman" w:eastAsia="宋体" w:cs="Times New Roman"/>
          <w:color w:val="auto"/>
          <w:lang w:val="en-US" w:eastAsia="zh-CN"/>
        </w:rPr>
        <w:t>，附记载明规划批建为办公用房</w:t>
      </w:r>
      <w:bookmarkEnd w:id="0"/>
      <w:r>
        <w:rPr>
          <w:rFonts w:hint="eastAsia" w:ascii="Times New Roman" w:hAnsi="Times New Roman" w:eastAsia="宋体" w:cs="Times New Roman"/>
          <w:color w:val="auto"/>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不承担任何责任。</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2</w:t>
      </w:r>
      <w:r>
        <w:rPr>
          <w:rFonts w:hint="eastAsia" w:ascii="宋体" w:hAnsi="宋体" w:eastAsia="宋体" w:cs="Times New Roman"/>
          <w:b w:val="0"/>
          <w:bCs/>
          <w:color w:val="auto"/>
          <w:szCs w:val="21"/>
          <w:highlight w:val="none"/>
        </w:rPr>
        <w:t>）承租方已知悉并承诺：</w:t>
      </w:r>
      <w:r>
        <w:rPr>
          <w:rFonts w:hint="eastAsia"/>
          <w:color w:val="auto"/>
          <w:lang w:val="en-US" w:eastAsia="zh-CN"/>
        </w:rPr>
        <w:t>如因租赁房屋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rPr>
        <w:t>）承租方已知悉并承诺：</w:t>
      </w:r>
      <w:r>
        <w:rPr>
          <w:rFonts w:hint="eastAsia"/>
          <w:color w:val="auto"/>
        </w:rPr>
        <w:t>承租方已自行了解房屋的结构、装修、位置、环境、设施、物业及水电可供容量等现状，承诺承租后不得有噪音扰民等情形，后续租赁期限内若与相邻租户发生纠纷，需自行处理、解决，</w:t>
      </w:r>
      <w:r>
        <w:rPr>
          <w:rFonts w:hint="eastAsia"/>
          <w:color w:val="auto"/>
          <w:lang w:eastAsia="zh-CN"/>
        </w:rPr>
        <w:t>出租方</w:t>
      </w:r>
      <w:r>
        <w:rPr>
          <w:rFonts w:hint="eastAsia"/>
          <w:color w:val="auto"/>
        </w:rPr>
        <w:t>不承担任何责任</w:t>
      </w:r>
      <w:r>
        <w:rPr>
          <w:rFonts w:hint="eastAsia" w:ascii="宋体" w:hAnsi="宋体" w:eastAsia="宋体" w:cs="Times New Roman"/>
          <w:b w:val="0"/>
          <w:bCs/>
          <w:color w:val="auto"/>
          <w:szCs w:val="21"/>
          <w:highlight w:val="none"/>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4</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rPr>
        <w:t>承租方未事先征得</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书面同意，并未按规定向有关部门办理审批手续的，不得擅自改变房屋的结构和使用性质，不能随意对租赁房屋进行装修或增设他物，不能破坏墙体结构、拆墙、移墙、开门等。若</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书面同意，并经规划和消防等有关部门许可后，承租方在不影响房屋结构的前提下，可以严格按照相关规定对承租房屋进行装饰</w:t>
      </w:r>
      <w:r>
        <w:rPr>
          <w:rFonts w:hint="eastAsia" w:ascii="宋体" w:hAnsi="宋体" w:eastAsia="宋体" w:cs="Times New Roman"/>
          <w:b w:val="0"/>
          <w:bCs/>
          <w:color w:val="auto"/>
          <w:szCs w:val="21"/>
          <w:highlight w:val="none"/>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5</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rPr>
        <w:t>在租赁期内，租赁房屋未经</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书面同意不得转租。如承租方擅自转租的，转租行为无效。</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有权单方面解除《房屋租赁协议书》收回房屋。</w:t>
      </w:r>
      <w:r>
        <w:rPr>
          <w:rFonts w:hint="eastAsia" w:ascii="Times New Roman" w:hAnsi="Times New Roman" w:eastAsia="宋体" w:cs="Times New Roman"/>
          <w:color w:val="auto"/>
          <w:lang w:val="en-US" w:eastAsia="zh-CN"/>
        </w:rPr>
        <w:t>如由此引起的经济损失由承租方自行承担，出租方不负任何责任</w:t>
      </w:r>
      <w:r>
        <w:rPr>
          <w:rFonts w:hint="eastAsia" w:ascii="宋体" w:hAnsi="宋体" w:eastAsia="宋体" w:cs="Times New Roman"/>
          <w:b w:val="0"/>
          <w:bCs/>
          <w:color w:val="auto"/>
          <w:szCs w:val="21"/>
          <w:highlight w:val="none"/>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6</w:t>
      </w:r>
      <w:r>
        <w:rPr>
          <w:rFonts w:hint="eastAsia" w:ascii="宋体" w:hAnsi="宋体" w:eastAsia="宋体" w:cs="Times New Roman"/>
          <w:b w:val="0"/>
          <w:bCs/>
          <w:color w:val="auto"/>
          <w:szCs w:val="21"/>
          <w:highlight w:val="none"/>
        </w:rPr>
        <w:t>）承租方已知悉并承诺：承租方装修中涉及动火、高空、有限空间等作业的必须先到相关单位办理许可证方可作业（动火、高空、有限空间作业按要求提供申请及作业方案），无相关许可不得私自作业。</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承租方已知悉并承诺：为用电安全，建议承租方在承租物业内安装灭弧式智慧用电报警装置，费用自行承担。</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（8）承租方已知悉并承诺：</w:t>
      </w:r>
      <w:r>
        <w:rPr>
          <w:rFonts w:hint="eastAsia" w:ascii="Times New Roman" w:hAnsi="Times New Roman" w:eastAsia="宋体" w:cs="Times New Roman"/>
          <w:color w:val="auto"/>
          <w:lang w:val="en-US" w:eastAsia="zh-CN"/>
        </w:rPr>
        <w:t>承租方在租赁期间，必须遵守消防法、安全生产法等相关法律法规，并开展消防及安全生产知识教育，按标准配备齐全消防设备，熟悉了解消防设备的性能，掌握使用方法，定期检查、保养、维护消防器材。出租方将不定期对物业进行安全（消防）、疫情防控检查工作，承租方应给予积极配合</w:t>
      </w:r>
      <w:r>
        <w:rPr>
          <w:rFonts w:hint="eastAsia" w:ascii="宋体" w:hAnsi="宋体" w:eastAsia="宋体" w:cs="Times New Roman"/>
          <w:b w:val="0"/>
          <w:bCs/>
          <w:color w:val="auto"/>
          <w:szCs w:val="21"/>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（9）承租方已知悉并承诺：</w:t>
      </w:r>
      <w:r>
        <w:rPr>
          <w:rFonts w:hint="eastAsia" w:ascii="Times New Roman" w:hAnsi="Times New Roman" w:eastAsia="宋体" w:cs="Times New Roman"/>
          <w:color w:val="auto"/>
          <w:lang w:val="en-US" w:eastAsia="zh-CN"/>
        </w:rPr>
        <w:t>承租方根据实际经营需要经相关部门审批通过后开展装修改造，租赁房屋内已有设施设备经出租方同意后可二次利用，不得擅自拆除、损坏、丢弃等，若因此给出租方造成的一切损失均由承租方承担。此外，上述行为所产生的一切费用由承租方承担。</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（10）承租方已知悉并承诺：</w:t>
      </w:r>
      <w:r>
        <w:rPr>
          <w:rFonts w:hint="eastAsia" w:ascii="Times New Roman" w:hAnsi="Times New Roman" w:eastAsia="宋体" w:cs="Times New Roman"/>
          <w:color w:val="auto"/>
          <w:lang w:val="en-US" w:eastAsia="zh-CN"/>
        </w:rPr>
        <w:t>承租方根据实际经营需要应及时办理相关审批工作，包含但不限于消防安全开业前检查等。</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（11）承租方已知悉并承诺：</w:t>
      </w:r>
      <w:r>
        <w:rPr>
          <w:rFonts w:hint="eastAsia" w:ascii="Times New Roman" w:hAnsi="Times New Roman" w:cs="Times New Roman"/>
          <w:lang w:val="en-US" w:eastAsia="zh-CN"/>
        </w:rPr>
        <w:t>承租方在租赁期间需交纳相应的物业管理费，具体以实际物业公司收取为准。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12）意向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⑥若意向承租方为法人或非法人组织的，意向承租方须承诺未被“信用中国”（https://www.creditchina.gov.cn/xinxigongshi/）和 “信用浙江”（https://credit.zj.gov.cn/，浙江注册主体适用）列入失信被执行人、严重失信主体、重大税收违法失信主体名单；若意向承租方为个人的，意向承租方须承诺“个人信用信息服务平台”的个人征信记录（https://ipcrs.pbccrc.org.cn/）未存在两年内连续逾期3次或累计逾期超过6次，其中单次逾期超过90天情况。</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意向承租方承诺所提供的所有材料都是真实、准确、完整的；如有不实陈述或违反上述承诺的，自愿承担一切法律责任，无条件接受取消报名资格、中标资格、不良行为记录、没收交易保证金等处罚。对因此造成的损失，由承租方承担全额赔偿责任。</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cs="Times New Roman"/>
          <w:b w:val="0"/>
          <w:bCs/>
          <w:color w:val="auto"/>
          <w:szCs w:val="21"/>
          <w:highlight w:val="none"/>
          <w:lang w:val="en-US" w:eastAsia="zh-CN"/>
        </w:rPr>
        <w:t>（13）本次租赁房屋现状已与相邻办公室打通。若非原承租人成交，出租方将负责清退原承租人，并按不动产权证登记边界对房屋进行物理分隔、独立封闭后交付承租方。承租方已充分知悉并同意无条件等待交付，具体交付时间以出租方书面通知为准，不就此提出任何延期交付索赔、租金减免或合同变更要求。</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4</w:t>
      </w:r>
      <w:r>
        <w:rPr>
          <w:rFonts w:hint="eastAsia" w:ascii="宋体" w:hAnsi="宋体" w:eastAsia="宋体" w:cs="Times New Roman"/>
          <w:b w:val="0"/>
          <w:bCs/>
          <w:color w:val="auto"/>
          <w:szCs w:val="21"/>
          <w:highlight w:val="none"/>
          <w:lang w:val="en-US" w:eastAsia="zh-CN"/>
        </w:rPr>
        <w:t>）承租方已知悉并承诺：出租方与承租方权利义务具体以出租方提供的《房屋租赁协议书》（样本）为准。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eastAsia="zh-CN"/>
        </w:rPr>
      </w:pPr>
      <w:r>
        <w:rPr>
          <w:rFonts w:hint="eastAsia" w:ascii="宋体" w:hAnsi="宋体" w:eastAsia="宋体" w:cs="Times New Roman"/>
          <w:b w:val="0"/>
          <w:bCs/>
          <w:color w:val="auto"/>
          <w:szCs w:val="21"/>
          <w:highlight w:val="none"/>
        </w:rPr>
        <w:t>6、我方同意交纳交易服务费，各年累计租金在800万元以下，按照各年累计租金的2%收取；各年累计租金在800万元以上的，按照各年累计租金的1.5%收取。如仅一位意向承租方报名且成交的，可按以上收费标准减半收取。</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、若非出租方原因，出现以下任一情况时，意向承租方交纳的保证金不予退还，先用于补偿杭交所</w:t>
      </w:r>
      <w:r>
        <w:rPr>
          <w:rFonts w:hint="eastAsia" w:ascii="宋体" w:hAnsi="宋体" w:eastAsia="宋体" w:cs="Times New Roman"/>
          <w:b w:val="0"/>
          <w:bCs/>
          <w:color w:val="auto"/>
          <w:szCs w:val="21"/>
          <w:highlight w:val="none"/>
          <w:lang w:eastAsia="zh-CN"/>
        </w:rPr>
        <w:t>、</w:t>
      </w:r>
      <w:r>
        <w:rPr>
          <w:rFonts w:hint="eastAsia" w:ascii="宋体" w:hAnsi="宋体" w:eastAsia="宋体" w:cs="Times New Roman"/>
          <w:b w:val="0"/>
          <w:bCs/>
          <w:color w:val="auto"/>
          <w:szCs w:val="21"/>
          <w:highlight w:val="none"/>
          <w:lang w:val="en-US" w:eastAsia="zh-CN"/>
        </w:rPr>
        <w:t>经纪会员</w:t>
      </w:r>
      <w:r>
        <w:rPr>
          <w:rFonts w:hint="eastAsia" w:ascii="宋体" w:hAnsi="宋体" w:eastAsia="宋体" w:cs="Times New Roman"/>
          <w:b w:val="0"/>
          <w:bCs/>
          <w:color w:val="auto"/>
          <w:szCs w:val="21"/>
          <w:highlight w:val="none"/>
        </w:rPr>
        <w:t>的各项服务费，剩余部分作为对出租方的经济补偿金，保证金不足以补偿的，相关方有权按照实际损失继续追诉：</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color w:val="auto"/>
          <w:sz w:val="21"/>
          <w:szCs w:val="21"/>
          <w:highlight w:val="none"/>
        </w:rPr>
        <w:t>在被确定为承租方后未按约定签署</w:t>
      </w:r>
      <w:r>
        <w:rPr>
          <w:rFonts w:hint="eastAsia"/>
          <w:color w:val="auto"/>
        </w:rPr>
        <w:t>《成交通知书》、</w:t>
      </w:r>
      <w:r>
        <w:rPr>
          <w:rFonts w:hint="eastAsia" w:ascii="宋体" w:hAnsi="宋体" w:eastAsia="宋体" w:cs="宋体"/>
          <w:color w:val="auto"/>
          <w:sz w:val="21"/>
          <w:szCs w:val="21"/>
          <w:highlight w:val="none"/>
          <w:lang w:val="en-US" w:eastAsia="zh-CN"/>
        </w:rPr>
        <w:t>《房屋租赁协议书》</w:t>
      </w:r>
      <w:r>
        <w:rPr>
          <w:rFonts w:hint="eastAsia" w:ascii="宋体" w:hAnsi="宋体" w:eastAsia="宋体"/>
          <w:color w:val="auto"/>
          <w:sz w:val="21"/>
          <w:szCs w:val="21"/>
          <w:highlight w:val="none"/>
          <w:lang w:eastAsia="zh-CN"/>
        </w:rPr>
        <w:t>、</w:t>
      </w:r>
      <w:r>
        <w:rPr>
          <w:rFonts w:hint="eastAsia"/>
          <w:color w:val="auto"/>
          <w:lang w:eastAsia="zh-CN"/>
        </w:rPr>
        <w:t>《承租单位安全（消防）管理责任书》</w:t>
      </w:r>
      <w:r>
        <w:rPr>
          <w:rFonts w:hint="eastAsia" w:ascii="宋体" w:hAnsi="宋体"/>
          <w:color w:val="auto"/>
          <w:sz w:val="21"/>
          <w:szCs w:val="21"/>
          <w:highlight w:val="none"/>
        </w:rPr>
        <w:t>的或未按约定支付交易服务费、履约保证金</w:t>
      </w:r>
      <w:r>
        <w:rPr>
          <w:rFonts w:hint="eastAsia"/>
          <w:color w:val="auto"/>
          <w:lang w:eastAsia="zh-CN"/>
        </w:rPr>
        <w:t>、</w:t>
      </w:r>
      <w:r>
        <w:rPr>
          <w:rFonts w:hint="eastAsia"/>
          <w:color w:val="auto"/>
        </w:rPr>
        <w:t>首期租金</w:t>
      </w:r>
      <w:r>
        <w:rPr>
          <w:rFonts w:hint="eastAsia" w:ascii="宋体" w:hAnsi="宋体"/>
          <w:color w:val="auto"/>
          <w:sz w:val="21"/>
          <w:szCs w:val="21"/>
          <w:highlight w:val="none"/>
        </w:rPr>
        <w:t>的</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 xml:space="preserve">年   </w:t>
      </w:r>
      <w:bookmarkStart w:id="1" w:name="_GoBack"/>
      <w:bookmarkEnd w:id="1"/>
      <w:r>
        <w:rPr>
          <w:rFonts w:hint="eastAsia" w:asciiTheme="minorEastAsia" w:hAnsiTheme="minorEastAsia" w:eastAsiaTheme="minorEastAsia"/>
          <w:szCs w:val="21"/>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831388"/>
    <w:rsid w:val="02EB7464"/>
    <w:rsid w:val="03A523CA"/>
    <w:rsid w:val="04273FE8"/>
    <w:rsid w:val="05474BCA"/>
    <w:rsid w:val="06403643"/>
    <w:rsid w:val="06565574"/>
    <w:rsid w:val="06A907A1"/>
    <w:rsid w:val="06FF3E8A"/>
    <w:rsid w:val="0739342F"/>
    <w:rsid w:val="09377722"/>
    <w:rsid w:val="0A514DBC"/>
    <w:rsid w:val="0BBE3E04"/>
    <w:rsid w:val="0C455BB9"/>
    <w:rsid w:val="0DF647A0"/>
    <w:rsid w:val="0E5E260A"/>
    <w:rsid w:val="0F423341"/>
    <w:rsid w:val="10346095"/>
    <w:rsid w:val="10E20B40"/>
    <w:rsid w:val="11561F17"/>
    <w:rsid w:val="122D5A9B"/>
    <w:rsid w:val="15B80C26"/>
    <w:rsid w:val="166533E4"/>
    <w:rsid w:val="17DF339A"/>
    <w:rsid w:val="18AB29E5"/>
    <w:rsid w:val="1A4B5000"/>
    <w:rsid w:val="1AC55359"/>
    <w:rsid w:val="1AE30C41"/>
    <w:rsid w:val="1D772D50"/>
    <w:rsid w:val="1E2E20E9"/>
    <w:rsid w:val="1E570CAC"/>
    <w:rsid w:val="1E867034"/>
    <w:rsid w:val="1E9C785A"/>
    <w:rsid w:val="1EC62F0A"/>
    <w:rsid w:val="1F7D7C78"/>
    <w:rsid w:val="1FB76644"/>
    <w:rsid w:val="209558D7"/>
    <w:rsid w:val="2164102D"/>
    <w:rsid w:val="21D62F05"/>
    <w:rsid w:val="224C47AB"/>
    <w:rsid w:val="22596EC8"/>
    <w:rsid w:val="22EF036A"/>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316A0A"/>
    <w:rsid w:val="2FFC7C4A"/>
    <w:rsid w:val="31831344"/>
    <w:rsid w:val="31A85707"/>
    <w:rsid w:val="31C10B20"/>
    <w:rsid w:val="32824EDB"/>
    <w:rsid w:val="34705D86"/>
    <w:rsid w:val="34B343DA"/>
    <w:rsid w:val="37200BEA"/>
    <w:rsid w:val="37A200AC"/>
    <w:rsid w:val="380B12B2"/>
    <w:rsid w:val="383374BF"/>
    <w:rsid w:val="384E2216"/>
    <w:rsid w:val="38CB4108"/>
    <w:rsid w:val="38DD4350"/>
    <w:rsid w:val="38FD240B"/>
    <w:rsid w:val="39E9751C"/>
    <w:rsid w:val="3A4574B2"/>
    <w:rsid w:val="3AC218E1"/>
    <w:rsid w:val="3B2E3F4D"/>
    <w:rsid w:val="3B872449"/>
    <w:rsid w:val="3C2C0B99"/>
    <w:rsid w:val="3CA0290C"/>
    <w:rsid w:val="3CB624B8"/>
    <w:rsid w:val="3D6B2F4F"/>
    <w:rsid w:val="3D8D11E6"/>
    <w:rsid w:val="3E366EA5"/>
    <w:rsid w:val="3E9079E7"/>
    <w:rsid w:val="3F6A50BE"/>
    <w:rsid w:val="3F7A371C"/>
    <w:rsid w:val="3FC6216C"/>
    <w:rsid w:val="3FFD00BF"/>
    <w:rsid w:val="40FE57EE"/>
    <w:rsid w:val="41266D89"/>
    <w:rsid w:val="414F26D9"/>
    <w:rsid w:val="4305016E"/>
    <w:rsid w:val="450A38F6"/>
    <w:rsid w:val="450C14F7"/>
    <w:rsid w:val="459A4A97"/>
    <w:rsid w:val="464723B1"/>
    <w:rsid w:val="479E5897"/>
    <w:rsid w:val="489A19EF"/>
    <w:rsid w:val="48D83DF3"/>
    <w:rsid w:val="490C1D5B"/>
    <w:rsid w:val="49396F88"/>
    <w:rsid w:val="49927B74"/>
    <w:rsid w:val="4C4308FE"/>
    <w:rsid w:val="4D801570"/>
    <w:rsid w:val="4DD22F16"/>
    <w:rsid w:val="4F092F78"/>
    <w:rsid w:val="4F201E42"/>
    <w:rsid w:val="4FBC2F5F"/>
    <w:rsid w:val="50AD28DA"/>
    <w:rsid w:val="52212BBB"/>
    <w:rsid w:val="54130175"/>
    <w:rsid w:val="54AC0761"/>
    <w:rsid w:val="5502046E"/>
    <w:rsid w:val="552542D2"/>
    <w:rsid w:val="57576ED8"/>
    <w:rsid w:val="576B3208"/>
    <w:rsid w:val="57E43E5E"/>
    <w:rsid w:val="580A29D8"/>
    <w:rsid w:val="58E27BEC"/>
    <w:rsid w:val="59BB5339"/>
    <w:rsid w:val="59C553D4"/>
    <w:rsid w:val="59D25817"/>
    <w:rsid w:val="5A6558F8"/>
    <w:rsid w:val="5A721786"/>
    <w:rsid w:val="5A790A75"/>
    <w:rsid w:val="5C6F1AF2"/>
    <w:rsid w:val="5D0B1ACB"/>
    <w:rsid w:val="5F263445"/>
    <w:rsid w:val="60D41C1D"/>
    <w:rsid w:val="61AF798C"/>
    <w:rsid w:val="623D299F"/>
    <w:rsid w:val="62D637DB"/>
    <w:rsid w:val="63DB45BE"/>
    <w:rsid w:val="63F50A4F"/>
    <w:rsid w:val="640F7385"/>
    <w:rsid w:val="65BC6383"/>
    <w:rsid w:val="669B59E7"/>
    <w:rsid w:val="67A91325"/>
    <w:rsid w:val="685936B8"/>
    <w:rsid w:val="69057392"/>
    <w:rsid w:val="6B3B2C71"/>
    <w:rsid w:val="6B5B46E4"/>
    <w:rsid w:val="6BEE766C"/>
    <w:rsid w:val="6C7E0522"/>
    <w:rsid w:val="6D490EB5"/>
    <w:rsid w:val="6DC2291F"/>
    <w:rsid w:val="6DE029CA"/>
    <w:rsid w:val="70681F34"/>
    <w:rsid w:val="71204A9C"/>
    <w:rsid w:val="72C64894"/>
    <w:rsid w:val="744676DC"/>
    <w:rsid w:val="744E1347"/>
    <w:rsid w:val="752E7623"/>
    <w:rsid w:val="76E45562"/>
    <w:rsid w:val="77D53699"/>
    <w:rsid w:val="79645897"/>
    <w:rsid w:val="79944E61"/>
    <w:rsid w:val="7A54014C"/>
    <w:rsid w:val="7ADA7D76"/>
    <w:rsid w:val="7AE52BBB"/>
    <w:rsid w:val="7AFB73C0"/>
    <w:rsid w:val="7BA972A9"/>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before="120" w:after="120" w:line="360" w:lineRule="auto"/>
      <w:ind w:firstLine="800" w:firstLineChars="200"/>
    </w:pPr>
    <w:rPr>
      <w:rFonts w:ascii="宋体" w:hAnsi="宋体"/>
      <w:lang w:val="zh-CN"/>
    </w:r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Normal Indent"/>
    <w:basedOn w:val="1"/>
    <w:qFormat/>
    <w:uiPriority w:val="0"/>
    <w:pPr>
      <w:adjustRightInd w:val="0"/>
      <w:spacing w:line="360" w:lineRule="atLeast"/>
      <w:ind w:firstLine="482"/>
      <w:textAlignment w:val="baseline"/>
    </w:pPr>
    <w:rPr>
      <w:kern w:val="0"/>
      <w:sz w:val="24"/>
      <w:szCs w:val="20"/>
    </w:rPr>
  </w:style>
  <w:style w:type="paragraph" w:styleId="5">
    <w:name w:val="Body Text Indent"/>
    <w:basedOn w:val="1"/>
    <w:qFormat/>
    <w:uiPriority w:val="0"/>
    <w:pPr>
      <w:spacing w:after="120"/>
      <w:ind w:left="420" w:leftChars="200"/>
    </w:p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w:basedOn w:val="2"/>
    <w:next w:val="1"/>
    <w:qFormat/>
    <w:uiPriority w:val="99"/>
    <w:pPr>
      <w:ind w:firstLine="420" w:firstLineChars="100"/>
    </w:pPr>
  </w:style>
  <w:style w:type="paragraph" w:styleId="10">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3">
    <w:name w:val="NormalIndent"/>
    <w:basedOn w:val="1"/>
    <w:qFormat/>
    <w:uiPriority w:val="0"/>
    <w:pPr>
      <w:ind w:firstLine="420"/>
    </w:pPr>
    <w:rPr>
      <w:rFonts w:ascii="Calibri" w:hAnsi="Calibri"/>
      <w:szCs w:val="22"/>
    </w:rPr>
  </w:style>
  <w:style w:type="character" w:customStyle="1" w:styleId="14">
    <w:name w:val="页眉 Char"/>
    <w:basedOn w:val="12"/>
    <w:link w:val="7"/>
    <w:semiHidden/>
    <w:qFormat/>
    <w:uiPriority w:val="99"/>
    <w:rPr>
      <w:rFonts w:ascii="Times New Roman" w:hAnsi="Times New Roman" w:eastAsia="宋体" w:cs="Times New Roman"/>
      <w:sz w:val="18"/>
      <w:szCs w:val="18"/>
    </w:rPr>
  </w:style>
  <w:style w:type="character" w:customStyle="1" w:styleId="15">
    <w:name w:val="页脚 Char"/>
    <w:basedOn w:val="12"/>
    <w:link w:val="6"/>
    <w:semiHidden/>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paragraph" w:customStyle="1" w:styleId="17">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2</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2026-05-14T03:20:55Z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