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3"/>
      <w:r>
        <w:rPr>
          <w:rFonts w:hint="eastAsia" w:asciiTheme="minorEastAsia" w:hAnsiTheme="minorEastAsia" w:eastAsiaTheme="minorEastAsia"/>
          <w:szCs w:val="21"/>
          <w:lang w:val="en-US" w:eastAsia="zh-CN"/>
        </w:rPr>
        <w:t>杭州市第九医院住院大厅一楼部分房屋（药房商铺）18个月租赁权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w:t>
      </w:r>
      <w:r>
        <w:rPr>
          <w:rFonts w:hint="eastAsia" w:ascii="宋体" w:hAnsi="宋体"/>
          <w:szCs w:val="21"/>
        </w:rPr>
        <w:t>交易服务费、履约保证金、首期租金</w:t>
      </w:r>
      <w:r>
        <w:rPr>
          <w:rFonts w:hint="eastAsia" w:ascii="宋体" w:hAnsi="宋体" w:eastAsia="宋体" w:cs="宋体"/>
          <w:sz w:val="21"/>
          <w:szCs w:val="21"/>
        </w:rPr>
        <w:t xml:space="preserve">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szCs w:val="21"/>
        </w:rPr>
        <w:t>首期租金、履约保证金</w:t>
      </w:r>
      <w:r>
        <w:rPr>
          <w:rFonts w:hint="eastAsia" w:asciiTheme="minorEastAsia" w:hAnsiTheme="minorEastAsia"/>
          <w:szCs w:val="21"/>
        </w:rPr>
        <w:t>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Theme="minorEastAsia" w:hAnsiTheme="minorEastAsia"/>
          <w:szCs w:val="21"/>
          <w:lang w:val="en-US" w:eastAsia="zh-CN"/>
        </w:rPr>
        <w:t>5、</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szCs w:val="21"/>
        </w:rPr>
        <w:t>租赁房屋无单独不动产权证，其为浙（2016）杭州（大江东）不动产权第0001197号的一部分，证载用途为医卫慈善用地/医疗卫生，证载权力性质为划拨/自建房，证载权利人为杭州市萧山区第四人民医院，现杭州市萧山区第四人民医院已变更为出租方，不动产权证未变更。</w:t>
      </w:r>
    </w:p>
    <w:p>
      <w:pPr>
        <w:ind w:firstLine="420" w:firstLineChars="200"/>
        <w:rPr>
          <w:rFonts w:hint="eastAsia" w:ascii="宋体" w:hAnsi="宋体" w:eastAsia="宋体" w:cs="Times New Roman"/>
          <w:szCs w:val="21"/>
        </w:rPr>
      </w:pPr>
      <w:r>
        <w:rPr>
          <w:rFonts w:hint="eastAsia" w:asciiTheme="minorEastAsia" w:hAnsiTheme="minorEastAsia"/>
          <w:szCs w:val="21"/>
          <w:lang w:val="en-US" w:eastAsia="zh-CN"/>
        </w:rPr>
        <w:t>6、</w:t>
      </w:r>
      <w:r>
        <w:rPr>
          <w:rFonts w:hint="eastAsia" w:ascii="宋体" w:hAnsi="宋体"/>
          <w:szCs w:val="21"/>
        </w:rPr>
        <w:t>租赁房屋招租用途为：</w:t>
      </w:r>
      <w:r>
        <w:rPr>
          <w:rFonts w:ascii="宋体" w:hAnsi="宋体" w:eastAsia="宋体" w:cs="Times New Roman"/>
          <w:szCs w:val="21"/>
        </w:rPr>
        <w:t>药房商铺,仅限药店（药品零售、特殊医学用途配方食品经营、健字号商品）</w:t>
      </w:r>
      <w:r>
        <w:rPr>
          <w:rFonts w:hint="eastAsia" w:ascii="宋体" w:hAnsi="宋体" w:eastAsia="宋体" w:cs="Times New Roman"/>
          <w:szCs w:val="21"/>
        </w:rPr>
        <w:t>。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w:t>
      </w:r>
      <w:r>
        <w:rPr>
          <w:rFonts w:hint="eastAsia" w:ascii="宋体" w:hAnsi="宋体" w:cs="宋体"/>
          <w:color w:val="000000"/>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lang w:val="en-US" w:eastAsia="zh-CN"/>
        </w:rPr>
      </w:pPr>
      <w:r>
        <w:rPr>
          <w:rFonts w:hint="eastAsia" w:asciiTheme="minorEastAsia" w:hAnsiTheme="minorEastAsia"/>
          <w:szCs w:val="21"/>
          <w:lang w:val="en-US" w:eastAsia="zh-CN"/>
        </w:rPr>
        <w:t>8、</w:t>
      </w:r>
      <w:r>
        <w:rPr>
          <w:rFonts w:hint="eastAsia" w:ascii="宋体" w:hAnsi="宋体" w:cs="宋体"/>
          <w:color w:val="000000"/>
        </w:rPr>
        <w:t>承租方须承诺：</w:t>
      </w:r>
      <w:r>
        <w:rPr>
          <w:rFonts w:hint="eastAsia" w:ascii="宋体" w:hAnsi="宋体" w:cs="宋体"/>
          <w:color w:val="000000"/>
        </w:rPr>
        <w:t>承租</w:t>
      </w:r>
      <w:r>
        <w:rPr>
          <w:rFonts w:ascii="宋体" w:hAnsi="宋体" w:cs="宋体"/>
          <w:color w:val="000000"/>
        </w:rPr>
        <w:t>方保证在该租赁房屋所规定的用途范围内，按国家规定依法经营，自行负责办理相关手续和支付相关费用。在租赁期内，保证每日经营时间（7:30-20:00），全年无休,并提供24小时的应急药品购买服务（提供24小时服务电话并于20分钟完成服务）。</w:t>
      </w:r>
      <w:r>
        <w:rPr>
          <w:rFonts w:hint="eastAsia" w:ascii="宋体" w:hAnsi="宋体" w:cs="宋体"/>
          <w:color w:val="000000"/>
          <w:lang w:val="en-US" w:eastAsia="zh-CN"/>
        </w:rPr>
        <w:t xml:space="preserve">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lang w:val="en-US" w:eastAsia="zh-CN"/>
        </w:rPr>
      </w:pPr>
      <w:r>
        <w:rPr>
          <w:rFonts w:hint="eastAsia" w:ascii="宋体" w:hAnsi="宋体" w:cs="宋体"/>
          <w:color w:val="000000"/>
          <w:lang w:val="en-US" w:eastAsia="zh-CN"/>
        </w:rPr>
        <w:t>9、</w:t>
      </w:r>
      <w:r>
        <w:rPr>
          <w:rFonts w:hint="eastAsia" w:ascii="宋体" w:hAnsi="宋体" w:cs="宋体"/>
          <w:color w:val="000000"/>
        </w:rPr>
        <w:t>承租方知悉并承诺：</w:t>
      </w:r>
      <w:r>
        <w:rPr>
          <w:rFonts w:ascii="宋体" w:hAnsi="宋体"/>
          <w:szCs w:val="21"/>
        </w:rPr>
        <w:t>本次租赁房屋原承租人已与出租方签订《杭州市市直机关行政事业单位房屋租赁合同》确认租赁期限至2026年</w:t>
      </w:r>
      <w:r>
        <w:rPr>
          <w:rFonts w:hint="eastAsia" w:ascii="宋体" w:hAnsi="宋体"/>
          <w:szCs w:val="21"/>
        </w:rPr>
        <w:t>6</w:t>
      </w:r>
      <w:r>
        <w:rPr>
          <w:rFonts w:ascii="宋体" w:hAnsi="宋体"/>
          <w:szCs w:val="21"/>
        </w:rPr>
        <w:t>月</w:t>
      </w:r>
      <w:r>
        <w:rPr>
          <w:rFonts w:hint="eastAsia" w:ascii="宋体" w:hAnsi="宋体"/>
          <w:szCs w:val="21"/>
        </w:rPr>
        <w:t>19</w:t>
      </w:r>
      <w:r>
        <w:rPr>
          <w:rFonts w:ascii="宋体" w:hAnsi="宋体"/>
          <w:szCs w:val="21"/>
        </w:rPr>
        <w:t>日止。原承租人已承诺若未获得本交易标的的，须在租赁期到期之日起</w:t>
      </w:r>
      <w:r>
        <w:rPr>
          <w:rFonts w:hint="eastAsia" w:ascii="宋体" w:hAnsi="宋体"/>
          <w:szCs w:val="21"/>
        </w:rPr>
        <w:t>10</w:t>
      </w:r>
      <w:r>
        <w:rPr>
          <w:rFonts w:ascii="宋体" w:hAnsi="宋体"/>
          <w:szCs w:val="21"/>
        </w:rPr>
        <w:t>日内腾空场地给出租方，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r>
        <w:rPr>
          <w:rFonts w:hint="eastAsia" w:ascii="宋体" w:hAnsi="宋体" w:cs="宋体"/>
          <w:color w:val="000000"/>
        </w:rPr>
        <w:t>。</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ascii="宋体" w:hAnsi="宋体"/>
          <w:szCs w:val="21"/>
        </w:rPr>
        <w:t>承租</w:t>
      </w:r>
      <w:r>
        <w:rPr>
          <w:rFonts w:ascii="宋体" w:hAnsi="宋体"/>
          <w:szCs w:val="21"/>
        </w:rPr>
        <w:t>方须在签订《杭州市市直机关事业单位房屋租赁合同》及其附件之日起1个月内向</w:t>
      </w:r>
      <w:r>
        <w:rPr>
          <w:rFonts w:hint="eastAsia" w:ascii="宋体" w:hAnsi="宋体"/>
          <w:szCs w:val="21"/>
        </w:rPr>
        <w:t>出租</w:t>
      </w:r>
      <w:r>
        <w:rPr>
          <w:rFonts w:ascii="宋体" w:hAnsi="宋体"/>
          <w:szCs w:val="21"/>
        </w:rPr>
        <w:t>方提供其有效的《药品经营许可证》及相关资质证件；保证自</w:t>
      </w:r>
      <w:r>
        <w:rPr>
          <w:rFonts w:hint="eastAsia" w:ascii="宋体" w:hAnsi="宋体"/>
          <w:szCs w:val="21"/>
        </w:rPr>
        <w:t>承租</w:t>
      </w:r>
      <w:r>
        <w:rPr>
          <w:rFonts w:ascii="宋体" w:hAnsi="宋体"/>
          <w:szCs w:val="21"/>
        </w:rPr>
        <w:t>方营业之日起6个月内完成医保支付对接。若</w:t>
      </w:r>
      <w:r>
        <w:rPr>
          <w:rFonts w:hint="eastAsia" w:ascii="宋体" w:hAnsi="宋体"/>
          <w:szCs w:val="21"/>
        </w:rPr>
        <w:t>承租</w:t>
      </w:r>
      <w:r>
        <w:rPr>
          <w:rFonts w:ascii="宋体" w:hAnsi="宋体"/>
          <w:szCs w:val="21"/>
        </w:rPr>
        <w:t>方未按要求提供上述许可及完成医保支付对接，视为违约，</w:t>
      </w:r>
      <w:r>
        <w:rPr>
          <w:rFonts w:hint="eastAsia" w:ascii="宋体" w:hAnsi="宋体"/>
          <w:szCs w:val="21"/>
        </w:rPr>
        <w:t>出租</w:t>
      </w:r>
      <w:r>
        <w:rPr>
          <w:rFonts w:ascii="宋体" w:hAnsi="宋体"/>
          <w:szCs w:val="21"/>
        </w:rPr>
        <w:t>方有权单方面解除《杭州市市直机关事业单位房屋租赁合同》，履约保证金不予返还</w:t>
      </w:r>
      <w:r>
        <w:rPr>
          <w:rFonts w:hint="eastAsia" w:ascii="宋体" w:hAnsi="宋体"/>
          <w:szCs w:val="21"/>
        </w:rPr>
        <w:t>。</w:t>
      </w:r>
    </w:p>
    <w:p>
      <w:pPr>
        <w:ind w:firstLine="420" w:firstLineChars="200"/>
        <w:jc w:val="left"/>
        <w:rPr>
          <w:rFonts w:hint="eastAsia" w:ascii="宋体" w:hAnsi="宋体"/>
          <w:szCs w:val="21"/>
        </w:rPr>
      </w:pPr>
      <w:r>
        <w:rPr>
          <w:rFonts w:hint="eastAsia" w:asciiTheme="minorEastAsia" w:hAnsiTheme="minorEastAsia"/>
          <w:szCs w:val="21"/>
          <w:lang w:val="en-US" w:eastAsia="zh-CN"/>
        </w:rPr>
        <w:t>11、</w:t>
      </w:r>
      <w:r>
        <w:rPr>
          <w:rFonts w:hint="eastAsia" w:ascii="宋体" w:hAnsi="宋体"/>
          <w:szCs w:val="21"/>
        </w:rPr>
        <w:t>承租</w:t>
      </w:r>
      <w:r>
        <w:rPr>
          <w:rFonts w:ascii="宋体" w:hAnsi="宋体"/>
          <w:szCs w:val="21"/>
        </w:rPr>
        <w:t>方具有稳定的国谈药品采购渠道，目前经营国谈药品品种数按通用名计不低于国谈目录的50%，交付前须向</w:t>
      </w:r>
      <w:r>
        <w:rPr>
          <w:rFonts w:hint="eastAsia" w:ascii="宋体" w:hAnsi="宋体"/>
          <w:szCs w:val="21"/>
        </w:rPr>
        <w:t>出租</w:t>
      </w:r>
      <w:r>
        <w:rPr>
          <w:rFonts w:ascii="宋体" w:hAnsi="宋体"/>
          <w:szCs w:val="21"/>
        </w:rPr>
        <w:t>方提供计算机系统有实际库存的品种目录。</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同意交纳成交总价（累计租金之和）4%的交易服务费。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1" w:name="_GoBack"/>
      <w:bookmarkEnd w:id="1"/>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46B779E"/>
    <w:rsid w:val="19BE26FF"/>
    <w:rsid w:val="1CAF1531"/>
    <w:rsid w:val="218A23E0"/>
    <w:rsid w:val="22BF195E"/>
    <w:rsid w:val="23AB721A"/>
    <w:rsid w:val="24DB5224"/>
    <w:rsid w:val="25355EE5"/>
    <w:rsid w:val="26876BBB"/>
    <w:rsid w:val="26D040D5"/>
    <w:rsid w:val="289F5356"/>
    <w:rsid w:val="28E97067"/>
    <w:rsid w:val="29012A40"/>
    <w:rsid w:val="29A35582"/>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7984ABB"/>
    <w:rsid w:val="397F11DB"/>
    <w:rsid w:val="3998098F"/>
    <w:rsid w:val="39A8199F"/>
    <w:rsid w:val="39B851B0"/>
    <w:rsid w:val="39EF7F92"/>
    <w:rsid w:val="3AA2740D"/>
    <w:rsid w:val="3C67604A"/>
    <w:rsid w:val="3CA4327A"/>
    <w:rsid w:val="3CB07498"/>
    <w:rsid w:val="3E3B4F9A"/>
    <w:rsid w:val="3E944C68"/>
    <w:rsid w:val="3E9829CD"/>
    <w:rsid w:val="3F645A79"/>
    <w:rsid w:val="42367D7B"/>
    <w:rsid w:val="433B6BC1"/>
    <w:rsid w:val="438868B6"/>
    <w:rsid w:val="444927AE"/>
    <w:rsid w:val="44547C70"/>
    <w:rsid w:val="44DC479D"/>
    <w:rsid w:val="4901196F"/>
    <w:rsid w:val="494E3A6B"/>
    <w:rsid w:val="49685C71"/>
    <w:rsid w:val="498A3F39"/>
    <w:rsid w:val="4AFA7355"/>
    <w:rsid w:val="4C876474"/>
    <w:rsid w:val="4D1E7FB4"/>
    <w:rsid w:val="4D8A3E08"/>
    <w:rsid w:val="4E2216E2"/>
    <w:rsid w:val="4E9304B5"/>
    <w:rsid w:val="4E9422C0"/>
    <w:rsid w:val="4F2649A4"/>
    <w:rsid w:val="509D38E8"/>
    <w:rsid w:val="525C1E8B"/>
    <w:rsid w:val="525D1C7C"/>
    <w:rsid w:val="5291552B"/>
    <w:rsid w:val="529A73B4"/>
    <w:rsid w:val="536E1390"/>
    <w:rsid w:val="53E541B9"/>
    <w:rsid w:val="565F5FCE"/>
    <w:rsid w:val="575058AE"/>
    <w:rsid w:val="58101A82"/>
    <w:rsid w:val="5B87310C"/>
    <w:rsid w:val="5D1342DE"/>
    <w:rsid w:val="5EE7229D"/>
    <w:rsid w:val="5F7B2EF2"/>
    <w:rsid w:val="5FE35913"/>
    <w:rsid w:val="61E079A8"/>
    <w:rsid w:val="62784DE0"/>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ACC169B"/>
    <w:rsid w:val="7B69793F"/>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2026-05-14T08:51:47Z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