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8DC7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95C8C7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09016C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ascii="Helvetica" w:hAnsi="Helvetica" w:eastAsia="Helvetica" w:cs="Helvetica"/>
          <w:i w:val="0"/>
          <w:iCs w:val="0"/>
          <w:caps w:val="0"/>
          <w:color w:val="606266"/>
          <w:spacing w:val="0"/>
          <w:sz w:val="21"/>
          <w:szCs w:val="21"/>
          <w:shd w:val="clear" w:fill="F5F7FA"/>
        </w:rPr>
        <w:t>萧山区北干街道沁园春公寓2幢2单元201室房产和（9号）自行车库行使权</w:t>
      </w:r>
      <w:bookmarkStart w:id="0" w:name="_GoBack"/>
      <w:bookmarkEnd w:id="0"/>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14:paraId="3E33B17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14:paraId="6A6D8E94">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14:paraId="67F84F1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14:paraId="54839BC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14:paraId="21B3FCF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同意在被确定为受让方之日起5个工作日内，携带受让申请材料原件到杭交所完成现场确认并签署《成交通知书》、《资产交易合同》；并在《资产交易合同》签署之日起20个工作日内向杭交所指定账户一次性支付交易服务费、交易价款（房产成交价款和自行车车库使用权成交款）等交易资金（《资产交易合同》签署当日，其交纳的对应标的的交易保证金冲抵交易服务费，多余部分（若有）转为履约保证金，待应支付的剩余款项全部到帐后，履约保证金再转为交易价款的一部分）；</w:t>
      </w:r>
    </w:p>
    <w:p w14:paraId="257ADC73">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 若受让方需要委托杭交所或杭交所指定的第三方办理权证过户手续的，杭交所或杭交所指定的第三方可提供有偿的权证过户服务，同时受让方还应自《成交通知书》签署之日起20个工作日内支付预付款（按成交价1.5%收取，作为办理权证过户手续的税、费）（多退少补）。</w:t>
      </w:r>
    </w:p>
    <w:p w14:paraId="3BDF343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（2）同意杭交所在在经转让方申请之日起3个工作日内将受让方已交纳的交易价款全部划转至转让方指定账户。</w:t>
      </w:r>
    </w:p>
    <w:p w14:paraId="4EC65BB4">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受让方应自行了解并完全符合国家及房地产所在市、所在区规定的购房条件，若因受让方原因造成所受让房屋无法过户，受让方所缴纳的购房款损失及其他经济损失均由受让方承担，与转让方及杭交所无关，受让方已付交易服务费、履约保证金不予返还。</w:t>
      </w:r>
    </w:p>
    <w:p w14:paraId="27FDE33D">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4）已知悉：在办理不动产权证变更登记手续时，有关职能部门要求提供文本合同（如网签合同）的，转让方和受让方双方应按照相关规定签订文本合同。但交易双方一致确认，该等新签订的文本合同仅作为办理登记手续之用，不作为双方的实际履行依据，双方权利义务关系均以《资产交易合同》为准。 </w:t>
      </w:r>
    </w:p>
    <w:p w14:paraId="1126791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已知悉：自行车库尚未办理相关权证（仅使用权），转让方对能否办理产权证不作任何保证，受让方应自行了解相关政策并承担相应风险。若后续该自行车库能够办理产权证，则由受让方自行负责办理，并承担相应税、费及其他费用。</w:t>
      </w:r>
    </w:p>
    <w:p w14:paraId="75C23205">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交易标的情况和政府相关管理规定执行。</w:t>
      </w:r>
    </w:p>
    <w:p w14:paraId="55C820C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（7）已知悉并同意：目前沁园春公寓住户按1.2元/平方米/月缴纳物业费，实际物业费以最新物业公司公布标准为准。本次交易税费由交易双方按照规定各自承担。</w:t>
      </w:r>
    </w:p>
    <w:p w14:paraId="340AA83F">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（8）已知悉：本次交易标的仅限权证核定的面积范围。转让标的如有漏水或需维修的情况，均由受让方自理,转让方不承担任何费用和责任。</w:t>
      </w:r>
    </w:p>
    <w:p w14:paraId="0CB6B768">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（9）已知悉并同意：如有户口未迁出的情况发生，转让方通知原户主把户口迁出，但有关学区房孩子能否就读的情况请受让方自行查证，对此转让方、杭交所不做承诺。</w:t>
      </w:r>
    </w:p>
    <w:p w14:paraId="18C2F74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0</w:t>
      </w:r>
      <w:r>
        <w:rPr>
          <w:rFonts w:hint="eastAsia" w:ascii="宋体" w:hAnsi="宋体"/>
          <w:sz w:val="21"/>
          <w:szCs w:val="21"/>
          <w:highlight w:val="none"/>
        </w:rPr>
        <w:t>）已知悉：本次产权方与受让方的权利义务以及房屋的交接，最终以产权方提供的《资产交易合同》为准。</w:t>
      </w:r>
    </w:p>
    <w:p w14:paraId="7ABE01D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eastAsia="宋体"/>
          <w:b w:val="0"/>
          <w:bCs w:val="0"/>
          <w:sz w:val="21"/>
          <w:szCs w:val="21"/>
          <w:highlight w:val="none"/>
          <w:lang w:val="en-US" w:eastAsia="zh-CN"/>
        </w:rPr>
        <w:t>本项目受让方须交纳成交金额2.5%的交易服务费。</w:t>
      </w:r>
    </w:p>
    <w:p w14:paraId="6B9E84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05EE476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14:paraId="6B12E51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1A1A2B3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）在被确定为受让方后未按约定签署《成交通知书》、《资产交易合同》的或未按约定支付交易价款、交易服务费的；</w:t>
      </w:r>
    </w:p>
    <w:p w14:paraId="043326D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）意向受让方未履行书面承诺事项的；</w:t>
      </w:r>
    </w:p>
    <w:p w14:paraId="45A484F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）存在其他违反交易规则情形的。</w:t>
      </w:r>
    </w:p>
    <w:p w14:paraId="58C0062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14:paraId="63098AF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8C1220"/>
    <w:rsid w:val="0477349A"/>
    <w:rsid w:val="05755481"/>
    <w:rsid w:val="084A189C"/>
    <w:rsid w:val="090734DB"/>
    <w:rsid w:val="0B410959"/>
    <w:rsid w:val="0B504B98"/>
    <w:rsid w:val="0CCA5698"/>
    <w:rsid w:val="10EC6ED1"/>
    <w:rsid w:val="115D4A7C"/>
    <w:rsid w:val="115D5607"/>
    <w:rsid w:val="128B258E"/>
    <w:rsid w:val="174410E5"/>
    <w:rsid w:val="1A4D26DA"/>
    <w:rsid w:val="1B566964"/>
    <w:rsid w:val="1B7A599E"/>
    <w:rsid w:val="207F34CB"/>
    <w:rsid w:val="21822310"/>
    <w:rsid w:val="21A71F2F"/>
    <w:rsid w:val="239F7BD0"/>
    <w:rsid w:val="240761F5"/>
    <w:rsid w:val="247C7268"/>
    <w:rsid w:val="26851B4D"/>
    <w:rsid w:val="270824F3"/>
    <w:rsid w:val="29ED1324"/>
    <w:rsid w:val="2AE67843"/>
    <w:rsid w:val="2C444127"/>
    <w:rsid w:val="2D8A3818"/>
    <w:rsid w:val="2E3410B2"/>
    <w:rsid w:val="2E644E54"/>
    <w:rsid w:val="2FB2388F"/>
    <w:rsid w:val="30873003"/>
    <w:rsid w:val="30BD3CBE"/>
    <w:rsid w:val="31B170F0"/>
    <w:rsid w:val="3617545F"/>
    <w:rsid w:val="381E3097"/>
    <w:rsid w:val="38746213"/>
    <w:rsid w:val="3B6F46E6"/>
    <w:rsid w:val="3B8F1920"/>
    <w:rsid w:val="3D052D13"/>
    <w:rsid w:val="3DF85820"/>
    <w:rsid w:val="40CC265C"/>
    <w:rsid w:val="41D22CD5"/>
    <w:rsid w:val="41E124F1"/>
    <w:rsid w:val="422D6D69"/>
    <w:rsid w:val="42CE10C4"/>
    <w:rsid w:val="48BB3081"/>
    <w:rsid w:val="49172B06"/>
    <w:rsid w:val="4CB033F0"/>
    <w:rsid w:val="4CCD4623"/>
    <w:rsid w:val="4D51712F"/>
    <w:rsid w:val="51B53AC1"/>
    <w:rsid w:val="54A63A64"/>
    <w:rsid w:val="54B77EAC"/>
    <w:rsid w:val="54D27D92"/>
    <w:rsid w:val="552600D9"/>
    <w:rsid w:val="554C3BBA"/>
    <w:rsid w:val="590B26FF"/>
    <w:rsid w:val="5E7E524D"/>
    <w:rsid w:val="5ECA17D7"/>
    <w:rsid w:val="610339B9"/>
    <w:rsid w:val="64127BB2"/>
    <w:rsid w:val="646972B1"/>
    <w:rsid w:val="679D5710"/>
    <w:rsid w:val="67C02EA6"/>
    <w:rsid w:val="67E22141"/>
    <w:rsid w:val="68E624DC"/>
    <w:rsid w:val="6A956136"/>
    <w:rsid w:val="6DE7418F"/>
    <w:rsid w:val="71DE7D41"/>
    <w:rsid w:val="77023747"/>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autoRedefine/>
    <w:semiHidden/>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 w:type="paragraph" w:customStyle="1" w:styleId="10">
    <w:name w:val="HTML 预设格式 Char"/>
    <w:basedOn w:val="1"/>
    <w:autoRedefine/>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2571</Words>
  <Characters>2590</Characters>
  <Lines>8</Lines>
  <Paragraphs>2</Paragraphs>
  <TotalTime>1</TotalTime>
  <ScaleCrop>false</ScaleCrop>
  <LinksUpToDate>false</LinksUpToDate>
  <CharactersWithSpaces>2688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2026-05-12T05:38:38Z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C95FA49F693346189415CFEA577C3E4B</vt:lpwstr>
  </property>
</Properties>
</file>