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A3B63">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14:paraId="159DE4D2">
      <w:pPr>
        <w:spacing w:line="360" w:lineRule="auto"/>
        <w:rPr>
          <w:rFonts w:hint="eastAsia" w:asciiTheme="minorEastAsia" w:hAnsiTheme="minorEastAsia" w:eastAsiaTheme="minorEastAsia"/>
          <w:szCs w:val="21"/>
        </w:rPr>
      </w:pPr>
    </w:p>
    <w:p w14:paraId="28409289">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41420999">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14:paraId="5EE3B92F">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w:t>
      </w:r>
      <w:r>
        <w:rPr>
          <w:rFonts w:hint="eastAsia" w:asciiTheme="minorEastAsia" w:hAnsiTheme="minorEastAsia" w:eastAsiaTheme="minorEastAsia"/>
          <w:szCs w:val="21"/>
          <w:lang w:val="en-US" w:eastAsia="zh-CN"/>
        </w:rPr>
        <w:t>租</w:t>
      </w:r>
      <w:r>
        <w:rPr>
          <w:rFonts w:hint="eastAsia" w:cs="Times New Roman" w:asciiTheme="minorEastAsia" w:hAnsiTheme="minorEastAsia" w:eastAsiaTheme="minorEastAsia"/>
          <w:szCs w:val="21"/>
          <w:u w:val="single"/>
        </w:rPr>
        <w:t>杭悦商业中心2幢5-7层</w:t>
      </w:r>
      <w:r>
        <w:rPr>
          <w:rFonts w:hint="eastAsia" w:cs="Times New Roman" w:asciiTheme="minorEastAsia" w:hAnsiTheme="minorEastAsia" w:eastAsiaTheme="minorEastAsia"/>
          <w:szCs w:val="21"/>
          <w:u w:val="single"/>
          <w:lang w:val="en-US" w:eastAsia="zh-CN"/>
        </w:rPr>
        <w:t>部分房屋7</w:t>
      </w:r>
      <w:r>
        <w:rPr>
          <w:rFonts w:hint="eastAsia" w:cs="Times New Roman" w:asciiTheme="minorEastAsia" w:hAnsiTheme="minorEastAsia" w:eastAsiaTheme="minorEastAsia"/>
          <w:szCs w:val="21"/>
          <w:u w:val="single"/>
        </w:rPr>
        <w:t>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52E1A40B">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14:paraId="315C1AC4">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457E5D62">
      <w:pPr>
        <w:numPr>
          <w:ilvl w:val="0"/>
          <w:numId w:val="0"/>
        </w:numPr>
        <w:spacing w:line="360" w:lineRule="auto"/>
        <w:ind w:firstLine="420" w:firstLineChars="200"/>
        <w:rPr>
          <w:rFonts w:hint="eastAsia" w:eastAsia="宋体" w:asciiTheme="minorEastAsia" w:hAnsiTheme="minorEastAsia"/>
          <w:szCs w:val="21"/>
          <w:lang w:eastAsia="zh-CN"/>
        </w:rPr>
      </w:pPr>
      <w:r>
        <w:rPr>
          <w:rFonts w:hint="eastAsia" w:asciiTheme="minorEastAsia" w:hAnsiTheme="minorEastAsia" w:eastAsiaTheme="minorEastAsia"/>
          <w:szCs w:val="21"/>
        </w:rPr>
        <w:t>3、</w:t>
      </w:r>
      <w:r>
        <w:rPr>
          <w:rFonts w:hint="eastAsia"/>
        </w:rPr>
        <w:t>同意在被确定为承租方之日起</w:t>
      </w:r>
      <w:r>
        <w:rPr>
          <w:rFonts w:hint="eastAsia"/>
          <w:lang w:val="en-US" w:eastAsia="zh-CN"/>
        </w:rPr>
        <w:t>5</w:t>
      </w:r>
      <w:r>
        <w:rPr>
          <w:rFonts w:hint="eastAsia"/>
        </w:rPr>
        <w:t>个工作日内携带报名时上传的主体资格证明等相关文件原件至杭交所完成现场确认并签署《成交通知书》、《物业租赁合同》，并在《成交通知书》、《物业租赁合同》签署之日起5个工作日内向杭交所指定账户一次性支付交易服务费、履约保证金</w:t>
      </w:r>
      <w:r>
        <w:rPr>
          <w:rFonts w:hint="eastAsia"/>
          <w:lang w:val="en-US" w:eastAsia="zh-CN"/>
        </w:rPr>
        <w:t>和首期租金</w:t>
      </w:r>
      <w:r>
        <w:rPr>
          <w:rFonts w:hint="eastAsia"/>
        </w:rPr>
        <w:t>等交易资金（《物业租赁合同》签署当日，承租方交纳的交易保证金依次冲抵交易服务费、履约保证金</w:t>
      </w:r>
      <w:r>
        <w:rPr>
          <w:rFonts w:hint="eastAsia"/>
          <w:lang w:val="en-US" w:eastAsia="zh-CN"/>
        </w:rPr>
        <w:t>和首期租金</w:t>
      </w:r>
      <w:r>
        <w:rPr>
          <w:rFonts w:hint="eastAsia"/>
        </w:rPr>
        <w:t>）</w:t>
      </w:r>
      <w:r>
        <w:rPr>
          <w:rFonts w:hint="eastAsia" w:ascii="宋体" w:hAnsi="宋体"/>
          <w:b w:val="0"/>
          <w:bCs/>
          <w:color w:val="auto"/>
          <w:szCs w:val="21"/>
          <w:highlight w:val="none"/>
          <w:lang w:eastAsia="zh-CN"/>
        </w:rPr>
        <w:t>。</w:t>
      </w:r>
    </w:p>
    <w:p w14:paraId="5BE66C4B">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Theme="minorEastAsia" w:hAnsiTheme="minorEastAsia" w:eastAsiaTheme="minorEastAsia"/>
          <w:b w:val="0"/>
          <w:bCs w:val="0"/>
          <w:szCs w:val="21"/>
        </w:rPr>
        <w:t>4、</w:t>
      </w:r>
      <w:r>
        <w:rPr>
          <w:rFonts w:hint="eastAsia" w:ascii="Times New Roman" w:hAnsi="Times New Roman" w:eastAsia="宋体" w:cs="Times New Roman"/>
          <w:color w:val="auto"/>
          <w:lang w:val="en-US" w:eastAsia="zh-CN"/>
        </w:rPr>
        <w:t>同意杭交所经出租方申请之日起3个工作日内将承租方已交纳的履约保证金和首期租金全部划转至出租方指定账户</w:t>
      </w:r>
      <w:r>
        <w:rPr>
          <w:rFonts w:hint="eastAsia" w:asciiTheme="minorEastAsia" w:hAnsiTheme="minorEastAsia" w:eastAsiaTheme="minorEastAsia"/>
          <w:b w:val="0"/>
          <w:bCs w:val="0"/>
          <w:szCs w:val="21"/>
        </w:rPr>
        <w:t>。</w:t>
      </w:r>
    </w:p>
    <w:p w14:paraId="12983442">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5、我方知悉并承诺：</w:t>
      </w:r>
    </w:p>
    <w:p w14:paraId="42FB1AF4">
      <w:pPr>
        <w:numPr>
          <w:ilvl w:val="0"/>
          <w:numId w:val="0"/>
        </w:numPr>
        <w:spacing w:line="360" w:lineRule="auto"/>
        <w:ind w:firstLine="420" w:firstLineChars="200"/>
        <w:rPr>
          <w:rFonts w:hint="eastAsia" w:ascii="Times New Roman" w:hAnsi="Times New Roman" w:eastAsia="宋体" w:cs="Times New Roman"/>
        </w:rPr>
      </w:pPr>
      <w:r>
        <w:rPr>
          <w:rFonts w:hint="eastAsia" w:ascii="宋体" w:hAnsi="宋体" w:eastAsia="宋体" w:cs="Times New Roman"/>
          <w:b w:val="0"/>
          <w:bCs/>
          <w:color w:val="auto"/>
          <w:szCs w:val="21"/>
          <w:highlight w:val="none"/>
        </w:rPr>
        <w:t>（</w:t>
      </w:r>
      <w:r>
        <w:rPr>
          <w:rFonts w:hint="eastAsia" w:ascii="宋体" w:hAnsi="宋体" w:eastAsia="宋体" w:cs="Times New Roman"/>
          <w:b w:val="0"/>
          <w:bCs/>
          <w:color w:val="auto"/>
          <w:szCs w:val="21"/>
          <w:highlight w:val="none"/>
          <w:lang w:val="en-US" w:eastAsia="zh-CN"/>
        </w:rPr>
        <w:t>1</w:t>
      </w:r>
      <w:r>
        <w:rPr>
          <w:rFonts w:hint="eastAsia" w:ascii="宋体" w:hAnsi="宋体" w:eastAsia="宋体" w:cs="Times New Roman"/>
          <w:b w:val="0"/>
          <w:bCs/>
          <w:color w:val="auto"/>
          <w:szCs w:val="21"/>
          <w:highlight w:val="none"/>
        </w:rPr>
        <w:t>）承租方已知悉并承诺：</w:t>
      </w:r>
      <w:r>
        <w:rPr>
          <w:rFonts w:hint="eastAsia" w:ascii="Times New Roman" w:hAnsi="Times New Roman" w:eastAsia="宋体" w:cs="Times New Roman"/>
          <w:lang w:val="en-US" w:eastAsia="zh-CN"/>
        </w:rPr>
        <w:t>目前</w:t>
      </w:r>
      <w:r>
        <w:rPr>
          <w:rFonts w:hint="eastAsia" w:ascii="Times New Roman" w:hAnsi="Times New Roman" w:eastAsia="宋体" w:cs="Times New Roman"/>
        </w:rPr>
        <w:t>鉴于该</w:t>
      </w:r>
      <w:r>
        <w:rPr>
          <w:rFonts w:hint="eastAsia" w:ascii="Times New Roman" w:hAnsi="Times New Roman" w:eastAsia="宋体" w:cs="Times New Roman"/>
          <w:lang w:val="en-US" w:eastAsia="zh-CN"/>
        </w:rPr>
        <w:t>租赁房屋</w:t>
      </w:r>
      <w:r>
        <w:rPr>
          <w:rFonts w:hint="eastAsia" w:ascii="Times New Roman" w:hAnsi="Times New Roman" w:eastAsia="宋体" w:cs="Times New Roman"/>
        </w:rPr>
        <w:t>产权变更登记及部分行政手续尚在办理中，</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承诺不以此为由迟延支付租金或主张合同无效。若</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因政务审批（如工商注册登记（营业执照）、消防、教育等）需出示权属证明，</w:t>
      </w:r>
      <w:r>
        <w:rPr>
          <w:rFonts w:hint="eastAsia" w:ascii="Times New Roman" w:hAnsi="Times New Roman" w:eastAsia="宋体" w:cs="Times New Roman"/>
          <w:lang w:val="en-US" w:eastAsia="zh-CN"/>
        </w:rPr>
        <w:t>出租方</w:t>
      </w:r>
      <w:r>
        <w:rPr>
          <w:rFonts w:hint="eastAsia" w:ascii="Times New Roman" w:hAnsi="Times New Roman" w:eastAsia="宋体" w:cs="Times New Roman"/>
        </w:rPr>
        <w:t>可配合提供现有法律文书（如判决书、房屋移交协议或房屋移交记录等），但</w:t>
      </w:r>
      <w:r>
        <w:rPr>
          <w:rFonts w:hint="eastAsia" w:ascii="Times New Roman" w:hAnsi="Times New Roman" w:eastAsia="宋体" w:cs="Times New Roman"/>
          <w:lang w:val="en-US" w:eastAsia="zh-CN"/>
        </w:rPr>
        <w:t>出租方</w:t>
      </w:r>
      <w:r>
        <w:rPr>
          <w:rFonts w:hint="eastAsia" w:ascii="Times New Roman" w:hAnsi="Times New Roman" w:eastAsia="宋体" w:cs="Times New Roman"/>
        </w:rPr>
        <w:t>不保证前述材料能完全满足行政部门的所有审批要求。若因缺少不动产权证导致</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无法办妥相关手续，</w:t>
      </w:r>
      <w:r>
        <w:rPr>
          <w:rFonts w:hint="eastAsia" w:ascii="Times New Roman" w:hAnsi="Times New Roman" w:eastAsia="宋体" w:cs="Times New Roman"/>
          <w:lang w:val="en-US" w:eastAsia="zh-CN"/>
        </w:rPr>
        <w:t>出租方</w:t>
      </w:r>
      <w:r>
        <w:rPr>
          <w:rFonts w:hint="eastAsia" w:ascii="Times New Roman" w:hAnsi="Times New Roman" w:eastAsia="宋体" w:cs="Times New Roman"/>
        </w:rPr>
        <w:t>不视为违约，不承担任何经济赔偿，</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亦不得据此解除合同。</w:t>
      </w:r>
    </w:p>
    <w:p w14:paraId="630C5F1E">
      <w:pPr>
        <w:numPr>
          <w:ilvl w:val="0"/>
          <w:numId w:val="0"/>
        </w:num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2</w:t>
      </w:r>
      <w:r>
        <w:rPr>
          <w:rFonts w:hint="eastAsia" w:ascii="Times New Roman" w:hAnsi="Times New Roman" w:eastAsia="宋体" w:cs="Times New Roman"/>
        </w:rPr>
        <w:t>）承租方已知悉并承诺：</w:t>
      </w:r>
      <w:r>
        <w:rPr>
          <w:rFonts w:hint="eastAsia" w:ascii="Times New Roman" w:hAnsi="Times New Roman" w:eastAsia="宋体" w:cs="Times New Roman"/>
          <w:lang w:eastAsia="zh-CN"/>
        </w:rPr>
        <w:t>租赁房屋</w:t>
      </w:r>
      <w:r>
        <w:rPr>
          <w:rFonts w:hint="eastAsia" w:ascii="Times New Roman" w:hAnsi="Times New Roman" w:eastAsia="宋体" w:cs="Times New Roman"/>
        </w:rPr>
        <w:t>的用途需要办理相关审批手续的，由承租方自行负责办理，</w:t>
      </w:r>
      <w:r>
        <w:rPr>
          <w:rFonts w:hint="eastAsia" w:ascii="Times New Roman" w:hAnsi="Times New Roman" w:eastAsia="宋体" w:cs="Times New Roman"/>
          <w:lang w:eastAsia="zh-CN"/>
        </w:rPr>
        <w:t>出租方</w:t>
      </w:r>
      <w:r>
        <w:rPr>
          <w:rFonts w:hint="eastAsia" w:ascii="Times New Roman" w:hAnsi="Times New Roman" w:eastAsia="宋体" w:cs="Times New Roman"/>
        </w:rPr>
        <w:t>予以协助，但</w:t>
      </w:r>
      <w:r>
        <w:rPr>
          <w:rFonts w:hint="eastAsia" w:ascii="Times New Roman" w:hAnsi="Times New Roman" w:eastAsia="宋体" w:cs="Times New Roman"/>
          <w:lang w:eastAsia="zh-CN"/>
        </w:rPr>
        <w:t>出租方</w:t>
      </w:r>
      <w:r>
        <w:rPr>
          <w:rFonts w:hint="eastAsia" w:ascii="Times New Roman" w:hAnsi="Times New Roman" w:eastAsia="宋体" w:cs="Times New Roman"/>
        </w:rPr>
        <w:t>不作任何保证。承租方应充分了解上述情况，由此无法办理相关登记及其他行政审批等相关手续，承租方如有损失自行承担，</w:t>
      </w:r>
      <w:r>
        <w:rPr>
          <w:rFonts w:hint="eastAsia" w:ascii="Times New Roman" w:hAnsi="Times New Roman" w:eastAsia="宋体" w:cs="Times New Roman"/>
          <w:lang w:eastAsia="zh-CN"/>
        </w:rPr>
        <w:t>出租方</w:t>
      </w:r>
      <w:r>
        <w:rPr>
          <w:rFonts w:hint="eastAsia" w:ascii="Times New Roman" w:hAnsi="Times New Roman" w:eastAsia="宋体" w:cs="Times New Roman"/>
        </w:rPr>
        <w:t>、杭交所不承担任何责任。本次涉及任何经营证照的办理费用由承租方自行承担。</w:t>
      </w:r>
    </w:p>
    <w:p w14:paraId="7B148077">
      <w:pPr>
        <w:numPr>
          <w:ilvl w:val="0"/>
          <w:numId w:val="0"/>
        </w:num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4</w:t>
      </w:r>
      <w:r>
        <w:rPr>
          <w:rFonts w:hint="eastAsia" w:ascii="Times New Roman" w:hAnsi="Times New Roman" w:eastAsia="宋体" w:cs="Times New Roman"/>
        </w:rPr>
        <w:t>）承租方已知悉并</w:t>
      </w:r>
      <w:r>
        <w:rPr>
          <w:rFonts w:hint="eastAsia" w:ascii="Times New Roman" w:hAnsi="Times New Roman" w:eastAsia="宋体" w:cs="Times New Roman"/>
        </w:rPr>
        <w:t>承诺：</w:t>
      </w:r>
      <w:r>
        <w:rPr>
          <w:rFonts w:hint="eastAsia" w:ascii="Times New Roman" w:hAnsi="Times New Roman" w:eastAsia="宋体" w:cs="Times New Roman"/>
          <w:lang w:eastAsia="zh-CN"/>
        </w:rPr>
        <w:t>租赁房屋</w:t>
      </w:r>
      <w:r>
        <w:rPr>
          <w:rFonts w:hint="eastAsia" w:ascii="Times New Roman" w:hAnsi="Times New Roman" w:eastAsia="宋体" w:cs="Times New Roman"/>
        </w:rPr>
        <w:t>的用途需要办理相关审批手续的，由承租方自行负责办理，</w:t>
      </w:r>
      <w:r>
        <w:rPr>
          <w:rFonts w:hint="eastAsia" w:ascii="Times New Roman" w:hAnsi="Times New Roman" w:eastAsia="宋体" w:cs="Times New Roman"/>
          <w:lang w:eastAsia="zh-CN"/>
        </w:rPr>
        <w:t>出租方</w:t>
      </w:r>
      <w:r>
        <w:rPr>
          <w:rFonts w:hint="eastAsia" w:ascii="Times New Roman" w:hAnsi="Times New Roman" w:eastAsia="宋体" w:cs="Times New Roman"/>
        </w:rPr>
        <w:t>予以协助，但</w:t>
      </w:r>
      <w:r>
        <w:rPr>
          <w:rFonts w:hint="eastAsia" w:ascii="Times New Roman" w:hAnsi="Times New Roman" w:eastAsia="宋体" w:cs="Times New Roman"/>
          <w:lang w:eastAsia="zh-CN"/>
        </w:rPr>
        <w:t>出租方</w:t>
      </w:r>
      <w:r>
        <w:rPr>
          <w:rFonts w:hint="eastAsia" w:ascii="Times New Roman" w:hAnsi="Times New Roman" w:eastAsia="宋体" w:cs="Times New Roman"/>
        </w:rPr>
        <w:t>不作任何保证。承租方应充分了解上述情况，由此无法办理相关登记及其他行政审批等相关手续，承租方如有损失自行承担，</w:t>
      </w:r>
      <w:r>
        <w:rPr>
          <w:rFonts w:hint="eastAsia" w:ascii="Times New Roman" w:hAnsi="Times New Roman" w:eastAsia="宋体" w:cs="Times New Roman"/>
          <w:lang w:eastAsia="zh-CN"/>
        </w:rPr>
        <w:t>出租方</w:t>
      </w:r>
      <w:r>
        <w:rPr>
          <w:rFonts w:hint="eastAsia" w:ascii="Times New Roman" w:hAnsi="Times New Roman" w:eastAsia="宋体" w:cs="Times New Roman"/>
        </w:rPr>
        <w:t>、杭交所不承担任何责任。本次涉及任何经营证照的办理费用由承租方自行承担。</w:t>
      </w:r>
    </w:p>
    <w:p w14:paraId="571B220D">
      <w:pPr>
        <w:numPr>
          <w:ilvl w:val="0"/>
          <w:numId w:val="0"/>
        </w:numPr>
        <w:spacing w:line="360" w:lineRule="auto"/>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5</w:t>
      </w:r>
      <w:r>
        <w:rPr>
          <w:rFonts w:hint="eastAsia" w:ascii="Times New Roman" w:hAnsi="Times New Roman" w:eastAsia="宋体" w:cs="Times New Roman"/>
        </w:rPr>
        <w:t>）承租方已知悉并承诺：承租方已自行了解</w:t>
      </w:r>
      <w:r>
        <w:rPr>
          <w:rFonts w:hint="eastAsia" w:ascii="Times New Roman" w:hAnsi="Times New Roman" w:eastAsia="宋体" w:cs="Times New Roman"/>
          <w:lang w:eastAsia="zh-CN"/>
        </w:rPr>
        <w:t>租赁房屋</w:t>
      </w:r>
      <w:r>
        <w:rPr>
          <w:rFonts w:hint="eastAsia" w:ascii="Times New Roman" w:hAnsi="Times New Roman" w:eastAsia="宋体" w:cs="Times New Roman"/>
        </w:rPr>
        <w:t>的结构、装修、位置、环境、设施、物业及水电可供容量等现状，对</w:t>
      </w:r>
      <w:r>
        <w:rPr>
          <w:rFonts w:hint="eastAsia" w:ascii="Times New Roman" w:hAnsi="Times New Roman" w:eastAsia="宋体" w:cs="Times New Roman"/>
          <w:lang w:eastAsia="zh-CN"/>
        </w:rPr>
        <w:t>租赁房屋</w:t>
      </w:r>
      <w:r>
        <w:rPr>
          <w:rFonts w:hint="eastAsia" w:ascii="Times New Roman" w:hAnsi="Times New Roman" w:eastAsia="宋体" w:cs="Times New Roman"/>
        </w:rPr>
        <w:t>的现状和房屋信息（包括土地性质、规划用途、不动产权证已办或待或待办等全部信息）已进行充分了解，对拟经营业态所需的各项审批条件和规定进行充分自核，无论因何种原因导致不能获得营业开设审批或其他资质、证照审批，或后续因为政策变化导致无法继续开设的各项经营风险，均由承租方独立承担</w:t>
      </w:r>
      <w:r>
        <w:rPr>
          <w:rFonts w:hint="eastAsia" w:ascii="Times New Roman" w:hAnsi="Times New Roman" w:eastAsia="宋体" w:cs="Times New Roman"/>
          <w:lang w:eastAsia="zh-CN"/>
        </w:rPr>
        <w:t>，出租方不对无法履行、投入成本、装修损失等承担任何形式的赔偿或补偿责任。</w:t>
      </w:r>
    </w:p>
    <w:p w14:paraId="7D30A453">
      <w:pPr>
        <w:numPr>
          <w:ilvl w:val="0"/>
          <w:numId w:val="0"/>
        </w:num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承租方承诺在租赁期间，不得因经营活动或其他行为产生噪音扰民等影响周边环境的情形；若租赁期限内</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与周边居民、相邻租户就该物业使用、经营等事宜发生任何纠纷，均由</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自行处理、解决，由此产生的责任、费用及损失由</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自行承担，</w:t>
      </w:r>
      <w:r>
        <w:rPr>
          <w:rFonts w:hint="eastAsia" w:ascii="Times New Roman" w:hAnsi="Times New Roman" w:eastAsia="宋体" w:cs="Times New Roman"/>
          <w:lang w:eastAsia="zh-CN"/>
        </w:rPr>
        <w:t>出租方</w:t>
      </w:r>
      <w:r>
        <w:rPr>
          <w:rFonts w:hint="eastAsia" w:ascii="Times New Roman" w:hAnsi="Times New Roman" w:eastAsia="宋体" w:cs="Times New Roman"/>
        </w:rPr>
        <w:t>不承担任何责任。</w:t>
      </w:r>
    </w:p>
    <w:p w14:paraId="0C332E35">
      <w:pPr>
        <w:numPr>
          <w:ilvl w:val="0"/>
          <w:numId w:val="0"/>
        </w:num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6</w:t>
      </w:r>
      <w:r>
        <w:rPr>
          <w:rFonts w:hint="eastAsia" w:ascii="Times New Roman" w:hAnsi="Times New Roman" w:eastAsia="宋体" w:cs="Times New Roman"/>
        </w:rPr>
        <w:t>）承租方已知悉并承诺：承租方未事先征得出租方书面同意，并未按规定向有关部门办理审批手续的，不得擅自改变</w:t>
      </w:r>
      <w:r>
        <w:rPr>
          <w:rFonts w:hint="eastAsia" w:ascii="Times New Roman" w:hAnsi="Times New Roman" w:eastAsia="宋体" w:cs="Times New Roman"/>
          <w:lang w:val="en-US" w:eastAsia="zh-CN"/>
        </w:rPr>
        <w:t>租赁房屋</w:t>
      </w:r>
      <w:r>
        <w:rPr>
          <w:rFonts w:hint="eastAsia" w:ascii="Times New Roman" w:hAnsi="Times New Roman" w:eastAsia="宋体" w:cs="Times New Roman"/>
        </w:rPr>
        <w:t>的结构和使用性质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在</w:t>
      </w:r>
      <w:r>
        <w:rPr>
          <w:rFonts w:hint="eastAsia" w:ascii="Times New Roman" w:hAnsi="Times New Roman" w:eastAsia="宋体" w:cs="Times New Roman"/>
          <w:lang w:eastAsia="zh-CN"/>
        </w:rPr>
        <w:t>出租方</w:t>
      </w:r>
      <w:r>
        <w:rPr>
          <w:rFonts w:hint="eastAsia" w:ascii="Times New Roman" w:hAnsi="Times New Roman" w:eastAsia="宋体" w:cs="Times New Roman"/>
        </w:rPr>
        <w:t>同意，并经规划和消防等有关部门许可后，</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在不影响</w:t>
      </w:r>
      <w:r>
        <w:rPr>
          <w:rFonts w:hint="eastAsia" w:ascii="Times New Roman" w:hAnsi="Times New Roman" w:eastAsia="宋体" w:cs="Times New Roman"/>
          <w:lang w:eastAsia="zh-CN"/>
        </w:rPr>
        <w:t>租赁房屋</w:t>
      </w:r>
      <w:r>
        <w:rPr>
          <w:rFonts w:hint="eastAsia" w:ascii="Times New Roman" w:hAnsi="Times New Roman" w:eastAsia="宋体" w:cs="Times New Roman"/>
        </w:rPr>
        <w:t>结构的前提下，可以严格按照相关规定对承租</w:t>
      </w:r>
      <w:r>
        <w:rPr>
          <w:rFonts w:hint="eastAsia" w:ascii="Times New Roman" w:hAnsi="Times New Roman" w:eastAsia="宋体" w:cs="Times New Roman"/>
          <w:lang w:eastAsia="zh-CN"/>
        </w:rPr>
        <w:t>租赁房屋</w:t>
      </w:r>
      <w:r>
        <w:rPr>
          <w:rFonts w:hint="eastAsia" w:ascii="Times New Roman" w:hAnsi="Times New Roman" w:eastAsia="宋体" w:cs="Times New Roman"/>
        </w:rPr>
        <w:t>进行装饰。</w:t>
      </w:r>
    </w:p>
    <w:p w14:paraId="1755B776">
      <w:pPr>
        <w:numPr>
          <w:ilvl w:val="0"/>
          <w:numId w:val="0"/>
        </w:num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7</w:t>
      </w:r>
      <w:r>
        <w:rPr>
          <w:rFonts w:hint="eastAsia" w:ascii="Times New Roman" w:hAnsi="Times New Roman" w:eastAsia="宋体" w:cs="Times New Roman"/>
        </w:rPr>
        <w:t>）承租方已知悉并承诺：承租方装修中</w:t>
      </w:r>
      <w:bookmarkStart w:id="0" w:name="_GoBack"/>
      <w:bookmarkEnd w:id="0"/>
      <w:r>
        <w:rPr>
          <w:rFonts w:hint="eastAsia" w:ascii="Times New Roman" w:hAnsi="Times New Roman" w:eastAsia="宋体" w:cs="Times New Roman"/>
        </w:rPr>
        <w:t>涉及动火、高空、有限空间等作业的</w:t>
      </w:r>
      <w:r>
        <w:rPr>
          <w:rFonts w:hint="eastAsia" w:ascii="Times New Roman" w:hAnsi="Times New Roman" w:eastAsia="宋体" w:cs="Times New Roman"/>
          <w:lang w:eastAsia="zh-CN"/>
        </w:rPr>
        <w:t>，</w:t>
      </w:r>
      <w:r>
        <w:rPr>
          <w:rFonts w:hint="eastAsia" w:ascii="Times New Roman" w:hAnsi="Times New Roman" w:eastAsia="宋体" w:cs="Times New Roman"/>
        </w:rPr>
        <w:t>必须事先向</w:t>
      </w:r>
      <w:r>
        <w:rPr>
          <w:rFonts w:hint="eastAsia" w:ascii="Times New Roman" w:hAnsi="Times New Roman" w:eastAsia="宋体" w:cs="Times New Roman"/>
          <w:lang w:val="en-US" w:eastAsia="zh-CN"/>
        </w:rPr>
        <w:t>出租方</w:t>
      </w:r>
      <w:r>
        <w:rPr>
          <w:rFonts w:hint="eastAsia" w:ascii="Times New Roman" w:hAnsi="Times New Roman" w:eastAsia="宋体" w:cs="Times New Roman"/>
        </w:rPr>
        <w:t>及相关主管单位（如消防、应急管理部门等）办理许可证方可作业并按要求提交作业申请材料及详细作业方案，经审批同意后方可开展作业；未取得相关许可的，不得私自开展上述作业。因未经许可作业引发的安全事故、行政处罚及第三方损失，均由</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自行承担。</w:t>
      </w:r>
    </w:p>
    <w:p w14:paraId="1D6181FB">
      <w:pPr>
        <w:numPr>
          <w:ilvl w:val="0"/>
          <w:numId w:val="0"/>
        </w:num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8</w:t>
      </w:r>
      <w:r>
        <w:rPr>
          <w:rFonts w:hint="eastAsia" w:ascii="Times New Roman" w:hAnsi="Times New Roman" w:eastAsia="宋体" w:cs="Times New Roman"/>
        </w:rPr>
        <w:t>）承租方已知悉并承诺：为保障用电安全，</w:t>
      </w:r>
      <w:r>
        <w:rPr>
          <w:rFonts w:hint="eastAsia" w:ascii="Times New Roman" w:hAnsi="Times New Roman" w:eastAsia="宋体" w:cs="Times New Roman"/>
          <w:lang w:val="en-US" w:eastAsia="zh-CN"/>
        </w:rPr>
        <w:t>出租方</w:t>
      </w:r>
      <w:r>
        <w:rPr>
          <w:rFonts w:hint="eastAsia" w:ascii="Times New Roman" w:hAnsi="Times New Roman" w:eastAsia="宋体" w:cs="Times New Roman"/>
        </w:rPr>
        <w:t>建议</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在承租物业内安装灭弧式智慧用电报警装置，相关设备采购、安装及后续维护等费用均由</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自行承担；</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未按建议安装的，需自行承担因用电安全隐患引发的一切责任及损失。</w:t>
      </w:r>
    </w:p>
    <w:p w14:paraId="2182C11B">
      <w:pPr>
        <w:numPr>
          <w:ilvl w:val="0"/>
          <w:numId w:val="0"/>
        </w:num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9</w:t>
      </w:r>
      <w:r>
        <w:rPr>
          <w:rFonts w:hint="eastAsia" w:ascii="Times New Roman" w:hAnsi="Times New Roman" w:eastAsia="宋体" w:cs="Times New Roman"/>
        </w:rPr>
        <w:t>）承租方已知悉并承诺：为保障用电安全，</w:t>
      </w:r>
      <w:r>
        <w:rPr>
          <w:rFonts w:hint="eastAsia" w:ascii="Times New Roman" w:hAnsi="Times New Roman" w:eastAsia="宋体" w:cs="Times New Roman"/>
          <w:lang w:val="en-US" w:eastAsia="zh-CN"/>
        </w:rPr>
        <w:t>出租方</w:t>
      </w:r>
      <w:r>
        <w:rPr>
          <w:rFonts w:hint="eastAsia" w:ascii="Times New Roman" w:hAnsi="Times New Roman" w:eastAsia="宋体" w:cs="Times New Roman"/>
        </w:rPr>
        <w:t>建议</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在承租物业内安装灭弧式智慧用电报警装置，相关设备采购、安装及后续维护等费用均由</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自行承担；</w:t>
      </w:r>
      <w:r>
        <w:rPr>
          <w:rFonts w:hint="eastAsia" w:ascii="Times New Roman" w:hAnsi="Times New Roman" w:eastAsia="宋体" w:cs="Times New Roman"/>
          <w:lang w:val="en-US" w:eastAsia="zh-CN"/>
        </w:rPr>
        <w:t>承租方</w:t>
      </w:r>
      <w:r>
        <w:rPr>
          <w:rFonts w:hint="eastAsia" w:ascii="Times New Roman" w:hAnsi="Times New Roman" w:eastAsia="宋体" w:cs="Times New Roman"/>
        </w:rPr>
        <w:t>未按建议安装的，需自行承担因用电安全隐患引发的一切责任及损失。</w:t>
      </w:r>
    </w:p>
    <w:p w14:paraId="0DC0CD15">
      <w:pPr>
        <w:numPr>
          <w:ilvl w:val="0"/>
          <w:numId w:val="0"/>
        </w:num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10</w:t>
      </w:r>
      <w:r>
        <w:rPr>
          <w:rFonts w:hint="eastAsia" w:ascii="Times New Roman" w:hAnsi="Times New Roman" w:eastAsia="宋体" w:cs="Times New Roman"/>
        </w:rPr>
        <w:t>）承租方已知悉并承诺：</w:t>
      </w:r>
      <w:r>
        <w:rPr>
          <w:rFonts w:hint="eastAsia" w:ascii="Times New Roman" w:hAnsi="Times New Roman" w:eastAsia="宋体" w:cs="Times New Roman"/>
          <w:lang w:eastAsia="zh-CN"/>
        </w:rPr>
        <w:t>承租方</w:t>
      </w:r>
      <w:r>
        <w:rPr>
          <w:rFonts w:hint="eastAsia" w:ascii="Times New Roman" w:hAnsi="Times New Roman" w:eastAsia="宋体" w:cs="Times New Roman"/>
        </w:rPr>
        <w:t>在租赁期间，必须严格遵守《中华人民共和国消防法》《中华人民共和国安全生产法》等相关法律法规，履行消防安全及安全生产主体责任：①定期组织员工开展消防及安全生产知识教育、培训，确保员工熟悉消防设备的性能、掌握使用方法及应急处置流程；②按国家及地方相关标准配备齐全消防设备（包括但不限于灭火器、灭火毯、应急照明、疏散指示标志等），并定期对消防器材进行检查、保养、维护，确保其处于有效使用状态，同时留存检查、保养记录备查；③</w:t>
      </w:r>
      <w:r>
        <w:rPr>
          <w:rFonts w:hint="eastAsia" w:ascii="Times New Roman" w:hAnsi="Times New Roman" w:eastAsia="宋体" w:cs="Times New Roman"/>
          <w:lang w:eastAsia="zh-CN"/>
        </w:rPr>
        <w:t>出租方</w:t>
      </w:r>
      <w:r>
        <w:rPr>
          <w:rFonts w:hint="eastAsia" w:ascii="Times New Roman" w:hAnsi="Times New Roman" w:eastAsia="宋体" w:cs="Times New Roman"/>
        </w:rPr>
        <w:t>将不定期对物业进行安全（消防）检查工作，</w:t>
      </w:r>
      <w:r>
        <w:rPr>
          <w:rFonts w:hint="eastAsia" w:ascii="Times New Roman" w:hAnsi="Times New Roman" w:eastAsia="宋体" w:cs="Times New Roman"/>
          <w:lang w:eastAsia="zh-CN"/>
        </w:rPr>
        <w:t>承租方</w:t>
      </w:r>
      <w:r>
        <w:rPr>
          <w:rFonts w:hint="eastAsia" w:ascii="Times New Roman" w:hAnsi="Times New Roman" w:eastAsia="宋体" w:cs="Times New Roman"/>
        </w:rPr>
        <w:t>应给予积极配合，对检查中发现的安全隐患，需按</w:t>
      </w:r>
      <w:r>
        <w:rPr>
          <w:rFonts w:hint="eastAsia" w:ascii="Times New Roman" w:hAnsi="Times New Roman" w:eastAsia="宋体" w:cs="Times New Roman"/>
          <w:lang w:eastAsia="zh-CN"/>
        </w:rPr>
        <w:t>出租方</w:t>
      </w:r>
      <w:r>
        <w:rPr>
          <w:rFonts w:hint="eastAsia" w:ascii="Times New Roman" w:hAnsi="Times New Roman" w:eastAsia="宋体" w:cs="Times New Roman"/>
        </w:rPr>
        <w:t>要求在规定期限内完成整改。</w:t>
      </w:r>
    </w:p>
    <w:p w14:paraId="49536741">
      <w:pPr>
        <w:numPr>
          <w:ilvl w:val="0"/>
          <w:numId w:val="0"/>
        </w:numPr>
        <w:spacing w:line="360" w:lineRule="auto"/>
        <w:ind w:firstLine="420" w:firstLineChars="20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11</w:t>
      </w:r>
      <w:r>
        <w:rPr>
          <w:rFonts w:hint="eastAsia" w:ascii="Times New Roman" w:hAnsi="Times New Roman" w:eastAsia="宋体" w:cs="Times New Roman"/>
        </w:rPr>
        <w:t>）承租方已知悉并承诺</w:t>
      </w:r>
      <w:r>
        <w:rPr>
          <w:rFonts w:hint="eastAsia" w:ascii="Times New Roman" w:hAnsi="Times New Roman" w:eastAsia="宋体" w:cs="Times New Roman"/>
          <w:lang w:eastAsia="zh-CN"/>
        </w:rPr>
        <w:t>：</w:t>
      </w:r>
      <w:r>
        <w:rPr>
          <w:rFonts w:hint="eastAsia" w:ascii="Times New Roman" w:hAnsi="Times New Roman" w:eastAsia="宋体" w:cs="Times New Roman"/>
        </w:rPr>
        <w:t>在租赁期内，因不可抗力、城市规划或市政建设需要搬迁、收购、拆除、改造、征收征用</w:t>
      </w:r>
      <w:r>
        <w:rPr>
          <w:rFonts w:hint="eastAsia" w:ascii="Times New Roman" w:hAnsi="Times New Roman" w:eastAsia="宋体" w:cs="Times New Roman"/>
          <w:lang w:eastAsia="zh-CN"/>
        </w:rPr>
        <w:t>租赁房屋</w:t>
      </w:r>
      <w:r>
        <w:rPr>
          <w:rFonts w:hint="eastAsia" w:ascii="Times New Roman" w:hAnsi="Times New Roman" w:eastAsia="宋体" w:cs="Times New Roman"/>
        </w:rPr>
        <w:t>，致使租赁合同不能继续履行，租赁合同自然终止，双方互不承担任何违约责任，所有损失由承租方承担。</w:t>
      </w:r>
    </w:p>
    <w:p w14:paraId="5F89CE07">
      <w:pPr>
        <w:numPr>
          <w:ilvl w:val="0"/>
          <w:numId w:val="0"/>
        </w:numPr>
        <w:spacing w:line="360" w:lineRule="auto"/>
        <w:ind w:firstLine="420" w:firstLineChars="200"/>
        <w:rPr>
          <w:rFonts w:hint="eastAsia" w:ascii="Times New Roman" w:hAnsi="Times New Roman" w:eastAsia="宋体" w:cs="Times New Roman"/>
          <w:lang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12</w:t>
      </w:r>
      <w:r>
        <w:rPr>
          <w:rFonts w:hint="eastAsia" w:ascii="Times New Roman" w:hAnsi="Times New Roman" w:eastAsia="宋体" w:cs="Times New Roman"/>
        </w:rPr>
        <w:t>）承租方须承诺以下事项：承租方在</w:t>
      </w:r>
      <w:r>
        <w:rPr>
          <w:rFonts w:hint="eastAsia" w:ascii="Times New Roman" w:hAnsi="Times New Roman" w:eastAsia="宋体" w:cs="Times New Roman"/>
          <w:lang w:eastAsia="zh-CN"/>
        </w:rPr>
        <w:t>租赁房屋</w:t>
      </w:r>
      <w:r>
        <w:rPr>
          <w:rFonts w:hint="eastAsia" w:ascii="Times New Roman" w:hAnsi="Times New Roman" w:eastAsia="宋体" w:cs="Times New Roman"/>
        </w:rPr>
        <w:t>后，需按规定的用途使用，否则带来的一切后果由承租方承担，与</w:t>
      </w:r>
      <w:r>
        <w:rPr>
          <w:rFonts w:hint="eastAsia" w:ascii="Times New Roman" w:hAnsi="Times New Roman" w:eastAsia="宋体" w:cs="Times New Roman"/>
          <w:lang w:eastAsia="zh-CN"/>
        </w:rPr>
        <w:t>出租方</w:t>
      </w:r>
      <w:r>
        <w:rPr>
          <w:rFonts w:hint="eastAsia" w:ascii="Times New Roman" w:hAnsi="Times New Roman" w:eastAsia="宋体" w:cs="Times New Roman"/>
        </w:rPr>
        <w:t>无关。</w:t>
      </w:r>
    </w:p>
    <w:p w14:paraId="58FAB095">
      <w:pPr>
        <w:numPr>
          <w:ilvl w:val="0"/>
          <w:numId w:val="0"/>
        </w:num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rPr>
        <w:t>（</w:t>
      </w:r>
      <w:r>
        <w:rPr>
          <w:rFonts w:hint="eastAsia" w:ascii="Times New Roman" w:hAnsi="Times New Roman" w:eastAsia="宋体" w:cs="Times New Roman"/>
          <w:lang w:val="en-US" w:eastAsia="zh-CN"/>
        </w:rPr>
        <w:t>13</w:t>
      </w:r>
      <w:r>
        <w:rPr>
          <w:rFonts w:hint="eastAsia" w:ascii="Times New Roman" w:hAnsi="Times New Roman" w:eastAsia="宋体" w:cs="Times New Roman"/>
        </w:rPr>
        <w:t>）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杭州运河集团资产管理有限公司及其关联企业（包括杭州市商贸旅游集团有限公司及杭州市商贸旅游集团有限公司的对外投资企业，含全部直接及间接参股企业）发生过合同争议纠纷、仲裁或诉讼。</w:t>
      </w:r>
    </w:p>
    <w:p w14:paraId="3756886B">
      <w:pPr>
        <w:numPr>
          <w:ilvl w:val="0"/>
          <w:numId w:val="0"/>
        </w:numPr>
        <w:spacing w:line="360"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（14）承租方已知悉并承诺：</w:t>
      </w:r>
      <w:r>
        <w:rPr>
          <w:rFonts w:hint="eastAsia" w:ascii="Times New Roman" w:hAnsi="Times New Roman" w:eastAsia="宋体" w:cs="Times New Roman"/>
        </w:rPr>
        <w:t>承租方在租赁期间需交纳相应的物业管理费，具体以物业公司签订协议为准。</w:t>
      </w:r>
    </w:p>
    <w:p w14:paraId="5087F972">
      <w:pPr>
        <w:numPr>
          <w:ilvl w:val="0"/>
          <w:numId w:val="0"/>
        </w:numPr>
        <w:spacing w:line="360" w:lineRule="auto"/>
        <w:ind w:firstLine="420" w:firstLineChars="200"/>
        <w:rPr>
          <w:rFonts w:hint="default" w:ascii="宋体" w:hAnsi="宋体" w:eastAsia="宋体" w:cs="Times New Roman"/>
          <w:b w:val="0"/>
          <w:bCs/>
          <w:color w:val="auto"/>
          <w:szCs w:val="21"/>
          <w:highlight w:val="none"/>
          <w:lang w:val="en-US" w:eastAsia="zh-CN"/>
        </w:rPr>
      </w:pPr>
      <w:r>
        <w:rPr>
          <w:rFonts w:hint="eastAsia" w:ascii="宋体" w:hAnsi="宋体" w:eastAsia="宋体" w:cs="Times New Roman"/>
          <w:b w:val="0"/>
          <w:bCs/>
          <w:color w:val="auto"/>
          <w:szCs w:val="21"/>
          <w:highlight w:val="none"/>
          <w:lang w:val="en-US" w:eastAsia="zh-CN"/>
        </w:rPr>
        <w:t>（1</w:t>
      </w:r>
      <w:r>
        <w:rPr>
          <w:rFonts w:hint="eastAsia" w:ascii="宋体" w:hAnsi="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lang w:val="en-US" w:eastAsia="zh-CN"/>
        </w:rPr>
        <w:t>）承租方已知悉并承诺：出租方与承租方权利义务具体以出租方提供的《房屋租赁协议书》（样本）为准。</w:t>
      </w:r>
    </w:p>
    <w:p w14:paraId="4F1F0E96">
      <w:pPr>
        <w:numPr>
          <w:ilvl w:val="0"/>
          <w:numId w:val="0"/>
        </w:numPr>
        <w:spacing w:line="360" w:lineRule="auto"/>
        <w:ind w:firstLine="420" w:firstLineChars="200"/>
        <w:rPr>
          <w:rFonts w:hint="eastAsia" w:ascii="宋体" w:hAnsi="宋体" w:eastAsia="宋体" w:cs="Times New Roman"/>
          <w:b w:val="0"/>
          <w:bCs/>
          <w:color w:val="auto"/>
          <w:szCs w:val="21"/>
          <w:highlight w:val="none"/>
          <w:lang w:eastAsia="zh-CN"/>
        </w:rPr>
      </w:pPr>
      <w:r>
        <w:rPr>
          <w:rFonts w:hint="eastAsia" w:ascii="宋体" w:hAnsi="宋体" w:eastAsia="宋体" w:cs="Times New Roman"/>
          <w:b w:val="0"/>
          <w:bCs/>
          <w:color w:val="auto"/>
          <w:szCs w:val="21"/>
          <w:highlight w:val="none"/>
        </w:rPr>
        <w:t>6、我方同意交纳交易服务费，</w:t>
      </w:r>
      <w:r>
        <w:rPr>
          <w:rFonts w:hint="eastAsia"/>
        </w:rPr>
        <w:t>出租标的有二个及以上意向承租方报名且成交的，杭交所有权向承租方收取按首年一个月租金计的交易服务费；出租标的只有一位意向承租方报名且成交的，杭交所有权向承租方收取按首年半个月租金计的交易服务费</w:t>
      </w:r>
      <w:r>
        <w:rPr>
          <w:rFonts w:hint="eastAsia" w:ascii="宋体" w:hAnsi="宋体" w:eastAsia="宋体" w:cs="Times New Roman"/>
          <w:b w:val="0"/>
          <w:bCs/>
          <w:color w:val="auto"/>
          <w:szCs w:val="21"/>
          <w:highlight w:val="none"/>
        </w:rPr>
        <w:t>。</w:t>
      </w:r>
    </w:p>
    <w:p w14:paraId="04E28641">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rPr>
        <w:t>、若非出租方原因，出现以下任一情况时，意向承租方交纳的保证金不予退还，先用于补偿杭交所</w:t>
      </w:r>
      <w:r>
        <w:rPr>
          <w:rFonts w:hint="eastAsia" w:ascii="宋体" w:hAnsi="宋体" w:eastAsia="宋体" w:cs="Times New Roman"/>
          <w:b w:val="0"/>
          <w:bCs/>
          <w:color w:val="auto"/>
          <w:szCs w:val="21"/>
          <w:highlight w:val="none"/>
          <w:lang w:eastAsia="zh-CN"/>
        </w:rPr>
        <w:t>、</w:t>
      </w:r>
      <w:r>
        <w:rPr>
          <w:rFonts w:hint="eastAsia" w:ascii="宋体" w:hAnsi="宋体" w:eastAsia="宋体" w:cs="Times New Roman"/>
          <w:b w:val="0"/>
          <w:bCs/>
          <w:color w:val="auto"/>
          <w:szCs w:val="21"/>
          <w:highlight w:val="none"/>
          <w:lang w:val="en-US" w:eastAsia="zh-CN"/>
        </w:rPr>
        <w:t>经纪会员</w:t>
      </w:r>
      <w:r>
        <w:rPr>
          <w:rFonts w:hint="eastAsia" w:ascii="宋体" w:hAnsi="宋体" w:eastAsia="宋体" w:cs="Times New Roman"/>
          <w:b w:val="0"/>
          <w:bCs/>
          <w:color w:val="auto"/>
          <w:szCs w:val="21"/>
          <w:highlight w:val="none"/>
        </w:rPr>
        <w:t>的各项服务费，剩余部分作为对出租方的经济补偿金，保证金不足以补偿的，相关方有权按照实际损失继续追诉：</w:t>
      </w:r>
    </w:p>
    <w:p w14:paraId="194E4517">
      <w:pPr>
        <w:numPr>
          <w:ilvl w:val="0"/>
          <w:numId w:val="0"/>
        </w:numPr>
        <w:spacing w:line="360" w:lineRule="auto"/>
        <w:ind w:firstLine="420" w:firstLineChars="200"/>
        <w:rPr>
          <w:rFonts w:hint="eastAsia" w:ascii="宋体" w:hAnsi="宋体" w:eastAsia="宋体" w:cs="Times New Roman"/>
          <w:b w:val="0"/>
          <w:bCs/>
          <w:color w:val="auto"/>
          <w:szCs w:val="21"/>
          <w:highlight w:val="none"/>
        </w:rPr>
      </w:pPr>
      <w:r>
        <w:rPr>
          <w:rFonts w:hint="eastAsia" w:ascii="宋体" w:hAnsi="宋体" w:eastAsia="宋体" w:cs="Times New Roman"/>
          <w:b w:val="0"/>
          <w:bCs/>
          <w:color w:val="auto"/>
          <w:szCs w:val="21"/>
          <w:highlight w:val="none"/>
        </w:rPr>
        <w:t>（1）意向承租方提交承租申请材料并交纳交易保证金后单方撤回承租申请的；</w:t>
      </w:r>
    </w:p>
    <w:p w14:paraId="1CC90759">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E12FD03">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宋体" w:hAnsi="宋体" w:cs="宋体"/>
          <w:szCs w:val="21"/>
        </w:rPr>
        <w:t>《物业租赁合同》</w:t>
      </w:r>
      <w:r>
        <w:rPr>
          <w:rFonts w:hint="eastAsia" w:asciiTheme="minorEastAsia" w:hAnsiTheme="minorEastAsia" w:eastAsiaTheme="minorEastAsia"/>
          <w:szCs w:val="21"/>
        </w:rPr>
        <w:t>的或未按约定支付交易服务费</w:t>
      </w:r>
      <w:r>
        <w:rPr>
          <w:rFonts w:hint="eastAsia" w:ascii="宋体" w:hAnsi="宋体"/>
          <w:color w:val="auto"/>
          <w:sz w:val="21"/>
          <w:szCs w:val="21"/>
          <w:highlight w:val="none"/>
        </w:rPr>
        <w:t>、履约保证金和首期租金</w:t>
      </w:r>
      <w:r>
        <w:rPr>
          <w:rFonts w:hint="eastAsia" w:asciiTheme="minorEastAsia" w:hAnsiTheme="minorEastAsia" w:eastAsiaTheme="minorEastAsia"/>
          <w:szCs w:val="21"/>
        </w:rPr>
        <w:t>的；</w:t>
      </w:r>
    </w:p>
    <w:p w14:paraId="53980919">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14:paraId="2E4B9506">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14:paraId="23990FD2">
      <w:pPr>
        <w:spacing w:line="360" w:lineRule="auto"/>
        <w:rPr>
          <w:rFonts w:asciiTheme="minorEastAsia" w:hAnsiTheme="minorEastAsia" w:eastAsiaTheme="minorEastAsia"/>
          <w:szCs w:val="21"/>
        </w:rPr>
      </w:pPr>
    </w:p>
    <w:p w14:paraId="4FCE5583">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14:paraId="4B84041D">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A907A1"/>
    <w:rsid w:val="06FF3E8A"/>
    <w:rsid w:val="0739342F"/>
    <w:rsid w:val="09377722"/>
    <w:rsid w:val="0A514DBC"/>
    <w:rsid w:val="0BBE3E04"/>
    <w:rsid w:val="0C455BB9"/>
    <w:rsid w:val="0DF647A0"/>
    <w:rsid w:val="0F423341"/>
    <w:rsid w:val="10346095"/>
    <w:rsid w:val="10E20B40"/>
    <w:rsid w:val="11561F17"/>
    <w:rsid w:val="121E26C2"/>
    <w:rsid w:val="122D5A9B"/>
    <w:rsid w:val="15B80C26"/>
    <w:rsid w:val="166533E4"/>
    <w:rsid w:val="17DF339A"/>
    <w:rsid w:val="18AB29E5"/>
    <w:rsid w:val="1A4B5000"/>
    <w:rsid w:val="1AE30C41"/>
    <w:rsid w:val="1D772D50"/>
    <w:rsid w:val="1E2E20E9"/>
    <w:rsid w:val="1E570CAC"/>
    <w:rsid w:val="1E867034"/>
    <w:rsid w:val="1E9C785A"/>
    <w:rsid w:val="1EC62F0A"/>
    <w:rsid w:val="1FB76644"/>
    <w:rsid w:val="209558D7"/>
    <w:rsid w:val="2164102D"/>
    <w:rsid w:val="21D62F05"/>
    <w:rsid w:val="224C47AB"/>
    <w:rsid w:val="22596EC8"/>
    <w:rsid w:val="22EF036A"/>
    <w:rsid w:val="25677B0B"/>
    <w:rsid w:val="258432D6"/>
    <w:rsid w:val="25CF0E14"/>
    <w:rsid w:val="25D72BEF"/>
    <w:rsid w:val="25F1264D"/>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DDE0BE6"/>
    <w:rsid w:val="2EF16AF3"/>
    <w:rsid w:val="2F316A0A"/>
    <w:rsid w:val="2FFC7C4A"/>
    <w:rsid w:val="31831344"/>
    <w:rsid w:val="31A85707"/>
    <w:rsid w:val="31C10B20"/>
    <w:rsid w:val="32824EDB"/>
    <w:rsid w:val="34705D86"/>
    <w:rsid w:val="34B343DA"/>
    <w:rsid w:val="37200BEA"/>
    <w:rsid w:val="37A200AC"/>
    <w:rsid w:val="380B12B2"/>
    <w:rsid w:val="383374BF"/>
    <w:rsid w:val="384E2216"/>
    <w:rsid w:val="38CB4108"/>
    <w:rsid w:val="38DD4350"/>
    <w:rsid w:val="38FD240B"/>
    <w:rsid w:val="39E9751C"/>
    <w:rsid w:val="3A4574B2"/>
    <w:rsid w:val="3AC218E1"/>
    <w:rsid w:val="3B2E3F4D"/>
    <w:rsid w:val="3B872449"/>
    <w:rsid w:val="3C2C0B99"/>
    <w:rsid w:val="3CA0290C"/>
    <w:rsid w:val="3CB624B8"/>
    <w:rsid w:val="3D6B2F4F"/>
    <w:rsid w:val="3D8D11E6"/>
    <w:rsid w:val="3E366EA5"/>
    <w:rsid w:val="3E9079E7"/>
    <w:rsid w:val="3F6A50BE"/>
    <w:rsid w:val="3F7A371C"/>
    <w:rsid w:val="3FC6216C"/>
    <w:rsid w:val="3FFD00BF"/>
    <w:rsid w:val="40FE57EE"/>
    <w:rsid w:val="41266D89"/>
    <w:rsid w:val="414F26D9"/>
    <w:rsid w:val="4305016E"/>
    <w:rsid w:val="450A38F6"/>
    <w:rsid w:val="450C14F7"/>
    <w:rsid w:val="459A4A97"/>
    <w:rsid w:val="464723B1"/>
    <w:rsid w:val="479E5897"/>
    <w:rsid w:val="489A19EF"/>
    <w:rsid w:val="48D83DF3"/>
    <w:rsid w:val="49396F88"/>
    <w:rsid w:val="49927B74"/>
    <w:rsid w:val="4C4308FE"/>
    <w:rsid w:val="4D801570"/>
    <w:rsid w:val="4DD22F16"/>
    <w:rsid w:val="4F092F78"/>
    <w:rsid w:val="4F201E42"/>
    <w:rsid w:val="4FBC2F5F"/>
    <w:rsid w:val="50AD28DA"/>
    <w:rsid w:val="52212BBB"/>
    <w:rsid w:val="54130175"/>
    <w:rsid w:val="54AC0761"/>
    <w:rsid w:val="5502046E"/>
    <w:rsid w:val="552542D2"/>
    <w:rsid w:val="56C2348E"/>
    <w:rsid w:val="57576ED8"/>
    <w:rsid w:val="576B3208"/>
    <w:rsid w:val="57E43E5E"/>
    <w:rsid w:val="580A29D8"/>
    <w:rsid w:val="58E27BEC"/>
    <w:rsid w:val="59BB5339"/>
    <w:rsid w:val="59C553D4"/>
    <w:rsid w:val="59D25817"/>
    <w:rsid w:val="5A6558F8"/>
    <w:rsid w:val="5A721786"/>
    <w:rsid w:val="5A790A75"/>
    <w:rsid w:val="5C6F1AF2"/>
    <w:rsid w:val="5D0B1ACB"/>
    <w:rsid w:val="5EE80D4B"/>
    <w:rsid w:val="5F263445"/>
    <w:rsid w:val="60D41C1D"/>
    <w:rsid w:val="61AF798C"/>
    <w:rsid w:val="62D637DB"/>
    <w:rsid w:val="63DB45BE"/>
    <w:rsid w:val="63F50A4F"/>
    <w:rsid w:val="65BC6383"/>
    <w:rsid w:val="669B59E7"/>
    <w:rsid w:val="67A91325"/>
    <w:rsid w:val="685936B8"/>
    <w:rsid w:val="69057392"/>
    <w:rsid w:val="6B3B2C71"/>
    <w:rsid w:val="6B5B46E4"/>
    <w:rsid w:val="6BEE766C"/>
    <w:rsid w:val="6C7E0522"/>
    <w:rsid w:val="6D490EB5"/>
    <w:rsid w:val="6DC2291F"/>
    <w:rsid w:val="6DE029CA"/>
    <w:rsid w:val="70681F34"/>
    <w:rsid w:val="71204A9C"/>
    <w:rsid w:val="72C64894"/>
    <w:rsid w:val="744676DC"/>
    <w:rsid w:val="744E1347"/>
    <w:rsid w:val="752E7623"/>
    <w:rsid w:val="76E45562"/>
    <w:rsid w:val="77D53699"/>
    <w:rsid w:val="79645897"/>
    <w:rsid w:val="79944E61"/>
    <w:rsid w:val="7A54014C"/>
    <w:rsid w:val="7AA83087"/>
    <w:rsid w:val="7ADA7D76"/>
    <w:rsid w:val="7AE52BBB"/>
    <w:rsid w:val="7AFB73C0"/>
    <w:rsid w:val="7BA972A9"/>
    <w:rsid w:val="7D1767FA"/>
    <w:rsid w:val="7E4A5FAE"/>
    <w:rsid w:val="7E5E1B1E"/>
    <w:rsid w:val="7F571B19"/>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小四3"/>
    <w:qFormat/>
    <w:uiPriority w:val="0"/>
    <w:rPr>
      <w:rFonts w:ascii="等线" w:hAnsi="等线" w:eastAsia="等线" w:cs="Times New Roman"/>
      <w:sz w:val="24"/>
      <w:szCs w:val="24"/>
      <w:lang w:val="en-US" w:eastAsia="en-US" w:bidi="ar-SA"/>
    </w:r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toc 4"/>
    <w:next w:val="1"/>
    <w:qFormat/>
    <w:uiPriority w:val="0"/>
    <w:pPr>
      <w:wordWrap w:val="0"/>
      <w:ind w:left="850"/>
      <w:jc w:val="both"/>
    </w:pPr>
    <w:rPr>
      <w:rFonts w:ascii="Calibri" w:hAnsi="Calibri" w:eastAsia="宋体" w:cs="Times New Roman"/>
      <w:sz w:val="21"/>
      <w:lang w:val="en-US" w:eastAsia="zh-CN" w:bidi="ar-SA"/>
    </w:rPr>
  </w:style>
  <w:style w:type="paragraph" w:styleId="6">
    <w:name w:val="Body Text Indent"/>
    <w:basedOn w:val="1"/>
    <w:qFormat/>
    <w:uiPriority w:val="0"/>
    <w:pPr>
      <w:spacing w:after="120"/>
      <w:ind w:left="420" w:leftChars="200"/>
    </w:pPr>
  </w:style>
  <w:style w:type="paragraph" w:styleId="7">
    <w:name w:val="footer"/>
    <w:basedOn w:val="1"/>
    <w:link w:val="16"/>
    <w:semiHidden/>
    <w:unhideWhenUsed/>
    <w:qFormat/>
    <w:uiPriority w:val="99"/>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10">
    <w:name w:val="Body Text First Indent"/>
    <w:basedOn w:val="4"/>
    <w:next w:val="1"/>
    <w:qFormat/>
    <w:uiPriority w:val="99"/>
    <w:pPr>
      <w:ind w:firstLine="420" w:firstLineChars="100"/>
    </w:pPr>
  </w:style>
  <w:style w:type="paragraph" w:styleId="11">
    <w:name w:val="Body Text First Indent 2"/>
    <w:basedOn w:val="6"/>
    <w:unhideWhenUsed/>
    <w:qFormat/>
    <w:uiPriority w:val="99"/>
    <w:pPr>
      <w:tabs>
        <w:tab w:val="left" w:pos="6600"/>
      </w:tabs>
      <w:spacing w:line="360" w:lineRule="auto"/>
      <w:ind w:firstLine="420" w:firstLineChars="200"/>
    </w:pPr>
    <w:rPr>
      <w:rFonts w:hint="default" w:cs="Times New Roman"/>
      <w:sz w:val="24"/>
      <w:szCs w:val="22"/>
    </w:rPr>
  </w:style>
  <w:style w:type="paragraph" w:customStyle="1" w:styleId="14">
    <w:name w:val="NormalIndent"/>
    <w:basedOn w:val="1"/>
    <w:qFormat/>
    <w:uiPriority w:val="0"/>
    <w:pPr>
      <w:ind w:firstLine="420"/>
    </w:pPr>
    <w:rPr>
      <w:rFonts w:ascii="Calibri" w:hAnsi="Calibri"/>
      <w:szCs w:val="22"/>
    </w:rPr>
  </w:style>
  <w:style w:type="character" w:customStyle="1" w:styleId="15">
    <w:name w:val="页眉 Char"/>
    <w:basedOn w:val="13"/>
    <w:link w:val="8"/>
    <w:semiHidden/>
    <w:qFormat/>
    <w:uiPriority w:val="99"/>
    <w:rPr>
      <w:rFonts w:ascii="Times New Roman" w:hAnsi="Times New Roman" w:eastAsia="宋体" w:cs="Times New Roman"/>
      <w:sz w:val="18"/>
      <w:szCs w:val="18"/>
    </w:rPr>
  </w:style>
  <w:style w:type="character" w:customStyle="1" w:styleId="16">
    <w:name w:val="页脚 Char"/>
    <w:basedOn w:val="13"/>
    <w:link w:val="7"/>
    <w:semiHidden/>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paragraph" w:customStyle="1" w:styleId="18">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160</Words>
  <Characters>912</Characters>
  <Lines>7</Lines>
  <Paragraphs>2</Paragraphs>
  <TotalTime>3</TotalTime>
  <ScaleCrop>false</ScaleCrop>
  <LinksUpToDate>false</LinksUpToDate>
  <CharactersWithSpaces>1070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2026-05-07T05:46:49Z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89F2E91492584960A2BD8545D904B2E2</vt:lpwstr>
  </property>
</Properties>
</file>