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杭州产权交易所有限责任公司：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5条面板显示智能生产线项目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 xml:space="preserve">同意在被确定为受让方之日起 </w:t>
      </w:r>
      <w:r>
        <w:rPr>
          <w:rFonts w:hint="eastAsia" w:asciiTheme="minorEastAsia" w:hAnsiTheme="minorEastAsia" w:eastAsiaTheme="minorEastAsia"/>
          <w:szCs w:val="21"/>
          <w:lang w:val="en-US" w:eastAsia="zh-CN"/>
        </w:rPr>
        <w:t>3</w:t>
      </w:r>
      <w:bookmarkStart w:id="0" w:name="_GoBack"/>
      <w:bookmarkEnd w:id="0"/>
      <w:r>
        <w:rPr>
          <w:rFonts w:hint="eastAsia" w:asciiTheme="minorEastAsia" w:hAnsiTheme="minorEastAsia" w:eastAsiaTheme="minorEastAsia"/>
          <w:szCs w:val="21"/>
        </w:rPr>
        <w:t xml:space="preserve"> 个工作日内，携带受让申请材料原件到杭交所完成现场确认并签署《成交通知书》、《资产交易合同》、《安全、消防协议书》；并在《成交通知书》、《资产交易合同》、《安全、消防协议书》签署之日起 5个工作日内向杭交所指定账户一次性支付交易服务费、</w:t>
      </w:r>
      <w:r>
        <w:rPr>
          <w:rFonts w:hint="eastAsia" w:ascii="宋体" w:hAnsi="宋体"/>
          <w:szCs w:val="21"/>
          <w:u w:val="none"/>
        </w:rPr>
        <w:t>1108281</w:t>
      </w:r>
      <w:r>
        <w:rPr>
          <w:rFonts w:hint="eastAsia" w:ascii="宋体" w:hAnsi="宋体"/>
          <w:szCs w:val="21"/>
          <w:u w:val="none"/>
          <w:lang w:val="en-US" w:eastAsia="zh-CN"/>
        </w:rPr>
        <w:t>.</w:t>
      </w:r>
      <w:r>
        <w:rPr>
          <w:rFonts w:hint="eastAsia" w:ascii="宋体" w:hAnsi="宋体"/>
          <w:szCs w:val="21"/>
          <w:u w:val="none"/>
        </w:rPr>
        <w:t>4</w:t>
      </w:r>
      <w:r>
        <w:rPr>
          <w:rFonts w:hint="eastAsia" w:asciiTheme="minorEastAsia" w:hAnsiTheme="minorEastAsia" w:eastAsiaTheme="minorEastAsia"/>
          <w:szCs w:val="21"/>
        </w:rPr>
        <w:t>元履约保证金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知悉并同意：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知悉并同意：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知悉并同意：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w:t>
      </w:r>
      <w:r>
        <w:rPr>
          <w:rFonts w:hint="eastAsia" w:ascii="宋体" w:hAnsi="宋体"/>
          <w:szCs w:val="21"/>
          <w:lang w:val="en-US" w:eastAsia="zh-CN"/>
        </w:rPr>
        <w:t>样</w:t>
      </w:r>
      <w:r>
        <w:rPr>
          <w:rFonts w:hint="eastAsia" w:ascii="宋体" w:hAnsi="宋体"/>
          <w:szCs w:val="21"/>
        </w:rPr>
        <w:t>本相关内容为准</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（3）在被确定为受让方后未按约定签署《成交通知书》、《资产交易合同》、《安全、消防协议书》的或未按约定支付交易价款、履约保证金及交易服务费的；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70615A1"/>
    <w:rsid w:val="37867882"/>
    <w:rsid w:val="3D215D15"/>
    <w:rsid w:val="3E134DE2"/>
    <w:rsid w:val="3E2669CF"/>
    <w:rsid w:val="3EA60628"/>
    <w:rsid w:val="43296872"/>
    <w:rsid w:val="489B7277"/>
    <w:rsid w:val="48B1581E"/>
    <w:rsid w:val="48F1423F"/>
    <w:rsid w:val="4A2544D3"/>
    <w:rsid w:val="4A863687"/>
    <w:rsid w:val="500744C7"/>
    <w:rsid w:val="510A522C"/>
    <w:rsid w:val="521072DE"/>
    <w:rsid w:val="52EA39FA"/>
    <w:rsid w:val="538473DF"/>
    <w:rsid w:val="5595416C"/>
    <w:rsid w:val="58F30813"/>
    <w:rsid w:val="5CF41A93"/>
    <w:rsid w:val="5DA146A9"/>
    <w:rsid w:val="618039C3"/>
    <w:rsid w:val="61D63239"/>
    <w:rsid w:val="648E7AFB"/>
    <w:rsid w:val="65CD3919"/>
    <w:rsid w:val="680245CC"/>
    <w:rsid w:val="68B84416"/>
    <w:rsid w:val="6A2455F1"/>
    <w:rsid w:val="6AC52917"/>
    <w:rsid w:val="6B016DFF"/>
    <w:rsid w:val="6CD6481E"/>
    <w:rsid w:val="6D164848"/>
    <w:rsid w:val="6D7F24F0"/>
    <w:rsid w:val="6F205202"/>
    <w:rsid w:val="6F9900A6"/>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4</TotalTime>
  <ScaleCrop>false</ScaleCrop>
  <LinksUpToDate>false</LinksUpToDate>
  <CharactersWithSpaces>833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2026-05-07T02:35:11Z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