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360" w:lineRule="auto"/>
        <w:jc w:val="center"/>
        <w:rPr>
          <w:rFonts w:eastAsiaTheme="minorEastAsia"/>
          <w:b/>
          <w:sz w:val="32"/>
          <w:szCs w:val="32"/>
        </w:rPr>
      </w:pPr>
      <w:r>
        <w:rPr>
          <w:rFonts w:hint="eastAsia" w:eastAsiaTheme="minorEastAsia"/>
          <w:b/>
          <w:sz w:val="32"/>
          <w:szCs w:val="32"/>
        </w:rPr>
        <w:t>现场勘查承诺书</w:t>
      </w:r>
    </w:p>
    <w:p>
      <w:pPr>
        <w:spacing w:line="480" w:lineRule="exact"/>
        <w:rPr>
          <w:rFonts w:hint="default" w:ascii="新宋体" w:hAnsi="新宋体" w:eastAsia="新宋体"/>
          <w:sz w:val="24"/>
          <w:szCs w:val="24"/>
          <w:lang w:val="en-US" w:eastAsia="zh-CN"/>
        </w:rPr>
      </w:pPr>
      <w:r>
        <w:rPr>
          <w:rFonts w:hint="eastAsia" w:ascii="新宋体" w:hAnsi="新宋体" w:eastAsia="新宋体"/>
          <w:sz w:val="24"/>
          <w:szCs w:val="24"/>
        </w:rPr>
        <w:t>杭州产权交易所</w:t>
      </w:r>
      <w:r>
        <w:rPr>
          <w:rFonts w:hint="eastAsia" w:ascii="新宋体" w:hAnsi="新宋体" w:eastAsia="新宋体"/>
          <w:sz w:val="24"/>
          <w:szCs w:val="24"/>
          <w:lang w:val="en-US" w:eastAsia="zh-CN"/>
        </w:rPr>
        <w:t>有限责任公司：</w:t>
      </w:r>
    </w:p>
    <w:p>
      <w:pPr>
        <w:spacing w:line="480" w:lineRule="exact"/>
        <w:ind w:firstLine="480" w:firstLineChars="200"/>
        <w:rPr>
          <w:rFonts w:eastAsia="宋体"/>
          <w:sz w:val="24"/>
          <w:szCs w:val="24"/>
        </w:rPr>
      </w:pPr>
      <w:r>
        <w:rPr>
          <w:rFonts w:eastAsia="宋体"/>
          <w:sz w:val="24"/>
          <w:szCs w:val="24"/>
        </w:rPr>
        <w:t>我方自愿参加</w:t>
      </w:r>
      <w:r>
        <w:rPr>
          <w:rFonts w:ascii="宋体" w:eastAsia="宋体"/>
          <w:sz w:val="24"/>
          <w:szCs w:val="24"/>
        </w:rPr>
        <w:t>在贵公司举行的</w:t>
      </w:r>
      <w:r>
        <w:rPr>
          <w:rFonts w:hint="eastAsia" w:ascii="宋体" w:eastAsia="宋体"/>
          <w:sz w:val="24"/>
          <w:szCs w:val="24"/>
          <w:u w:val="single"/>
          <w:lang w:val="en-US" w:eastAsia="zh-CN"/>
        </w:rPr>
        <w:t>杭州市上城区九堡街道地铁东城103、104、106、107、108、201室房屋10年租赁权项目</w:t>
      </w:r>
      <w:r>
        <w:rPr>
          <w:rFonts w:ascii="宋体" w:eastAsia="宋体"/>
          <w:sz w:val="24"/>
          <w:szCs w:val="24"/>
        </w:rPr>
        <w:t>，我方已对本次公开交易的</w:t>
      </w:r>
      <w:r>
        <w:rPr>
          <w:rFonts w:hint="eastAsia" w:ascii="宋体" w:eastAsia="宋体"/>
          <w:sz w:val="24"/>
          <w:szCs w:val="24"/>
          <w:u w:val="single"/>
          <w:lang w:val="en-US" w:eastAsia="zh-CN"/>
        </w:rPr>
        <w:t>杭州市上城区九堡街道地铁东城103、104、106、107、108、201室</w:t>
      </w:r>
      <w:r>
        <w:rPr>
          <w:rFonts w:hint="eastAsia" w:ascii="宋体" w:hAnsi="宋体"/>
          <w:sz w:val="24"/>
          <w:szCs w:val="24"/>
        </w:rPr>
        <w:t>房屋</w:t>
      </w:r>
      <w:r>
        <w:rPr>
          <w:rFonts w:eastAsia="宋体"/>
          <w:sz w:val="24"/>
          <w:szCs w:val="24"/>
        </w:rPr>
        <w:t>质量、坐落、现状、具体位置、面积等进行了核对且予以确认，并完全接受现状。我方确认贵公司和</w:t>
      </w:r>
      <w:r>
        <w:rPr>
          <w:rFonts w:hint="eastAsia" w:eastAsia="宋体"/>
          <w:sz w:val="24"/>
          <w:szCs w:val="24"/>
        </w:rPr>
        <w:t>出租</w:t>
      </w:r>
      <w:r>
        <w:rPr>
          <w:rFonts w:eastAsia="宋体"/>
          <w:sz w:val="24"/>
          <w:szCs w:val="24"/>
        </w:rPr>
        <w:t>方</w:t>
      </w:r>
      <w:r>
        <w:rPr>
          <w:rFonts w:hint="eastAsia" w:eastAsia="宋体"/>
          <w:bCs/>
          <w:sz w:val="24"/>
          <w:szCs w:val="24"/>
          <w:u w:val="single"/>
        </w:rPr>
        <w:t>杭州南泰置业有限公司</w:t>
      </w:r>
      <w:r>
        <w:rPr>
          <w:rFonts w:eastAsia="宋体"/>
          <w:sz w:val="24"/>
          <w:szCs w:val="24"/>
        </w:rPr>
        <w:t>履行了告知义务，我方已充分了解</w:t>
      </w:r>
      <w:r>
        <w:rPr>
          <w:rFonts w:hint="eastAsia" w:ascii="宋体" w:eastAsia="宋体"/>
          <w:sz w:val="24"/>
          <w:szCs w:val="24"/>
        </w:rPr>
        <w:t>交易</w:t>
      </w:r>
      <w:r>
        <w:rPr>
          <w:rFonts w:eastAsia="宋体"/>
          <w:sz w:val="24"/>
          <w:szCs w:val="24"/>
        </w:rPr>
        <w:t>标的的四至边界。我方保证在被确定为</w:t>
      </w:r>
      <w:r>
        <w:rPr>
          <w:rFonts w:hint="eastAsia" w:eastAsia="宋体"/>
          <w:sz w:val="24"/>
          <w:szCs w:val="24"/>
        </w:rPr>
        <w:t>承租</w:t>
      </w:r>
      <w:r>
        <w:rPr>
          <w:rFonts w:eastAsia="宋体"/>
          <w:sz w:val="24"/>
          <w:szCs w:val="24"/>
        </w:rPr>
        <w:t>方后不会就现场实物现状提出任何异议并愿意接受一切风险与责任。</w:t>
      </w:r>
    </w:p>
    <w:p>
      <w:pPr>
        <w:spacing w:line="480" w:lineRule="exact"/>
        <w:ind w:firstLine="566"/>
        <w:rPr>
          <w:rFonts w:hint="eastAsia" w:eastAsia="宋体"/>
          <w:sz w:val="24"/>
          <w:szCs w:val="24"/>
        </w:rPr>
      </w:pPr>
      <w:r>
        <w:rPr>
          <w:rFonts w:hint="eastAsia" w:eastAsia="宋体"/>
          <w:sz w:val="24"/>
          <w:szCs w:val="24"/>
        </w:rPr>
        <w:t>我方现场踏勘后知悉出租方本次招租房屋内待出租资产被商户租赁的房屋24处（具体位置、面积详见附件《租赁房屋已出租情况明细表》，该清单明细仅供参考），涉及本次拟租赁范围的面积合计约14398㎡。存量商户情况随时间变化，最终以《房屋租赁合同》约定之交付日现场实际情况为准。</w:t>
      </w:r>
    </w:p>
    <w:p>
      <w:pPr>
        <w:spacing w:line="480" w:lineRule="exact"/>
        <w:ind w:firstLine="480" w:firstLineChars="200"/>
        <w:rPr>
          <w:rFonts w:eastAsia="宋体"/>
          <w:sz w:val="24"/>
          <w:szCs w:val="24"/>
        </w:rPr>
      </w:pPr>
      <w:r>
        <w:rPr>
          <w:rFonts w:hint="eastAsia" w:eastAsia="宋体"/>
          <w:sz w:val="24"/>
          <w:szCs w:val="24"/>
          <w:lang w:val="en-US" w:eastAsia="zh-CN"/>
        </w:rPr>
        <w:t>我方已知悉租赁房屋中</w:t>
      </w:r>
      <w:r>
        <w:rPr>
          <w:rFonts w:hint="eastAsia" w:eastAsia="宋体"/>
          <w:sz w:val="24"/>
          <w:szCs w:val="24"/>
        </w:rPr>
        <w:t>已有【15】户存量商户书面同意配合本次经营主体变更。</w:t>
      </w:r>
      <w:r>
        <w:rPr>
          <w:rFonts w:eastAsia="宋体"/>
          <w:sz w:val="24"/>
          <w:szCs w:val="24"/>
        </w:rPr>
        <w:t>我方</w:t>
      </w:r>
      <w:r>
        <w:rPr>
          <w:rFonts w:hint="eastAsia" w:eastAsia="宋体"/>
          <w:sz w:val="24"/>
          <w:szCs w:val="24"/>
        </w:rPr>
        <w:t>承租后，应与出租方及该【15】户租户共同签署《合同主体变更三方协议》。协议生效后，原合同项下“出租方”主体变更为</w:t>
      </w:r>
      <w:r>
        <w:rPr>
          <w:rFonts w:eastAsia="宋体"/>
          <w:sz w:val="24"/>
          <w:szCs w:val="24"/>
        </w:rPr>
        <w:t>我方</w:t>
      </w:r>
      <w:r>
        <w:rPr>
          <w:rFonts w:hint="eastAsia" w:eastAsia="宋体"/>
          <w:sz w:val="24"/>
          <w:szCs w:val="24"/>
        </w:rPr>
        <w:t>，实现经营主体变更。本次变更不提高原有商务条件，原合同约定的租金标准、物业费标准、租赁期限、履约保证金、违约责任、租金及物业费的支付周期与方式、物业服务内容等条款原则上保持不变，继续按原合同执行；确需调整的，由</w:t>
      </w:r>
      <w:r>
        <w:rPr>
          <w:rFonts w:eastAsia="宋体"/>
          <w:sz w:val="24"/>
          <w:szCs w:val="24"/>
        </w:rPr>
        <w:t>我方</w:t>
      </w:r>
      <w:r>
        <w:rPr>
          <w:rFonts w:hint="eastAsia" w:eastAsia="宋体"/>
          <w:sz w:val="24"/>
          <w:szCs w:val="24"/>
        </w:rPr>
        <w:t>与相关租户另行协商约定。我方已</w:t>
      </w:r>
      <w:r>
        <w:rPr>
          <w:rFonts w:hint="eastAsia" w:eastAsia="宋体"/>
          <w:sz w:val="24"/>
          <w:szCs w:val="24"/>
          <w:lang w:val="en-US" w:eastAsia="zh-CN"/>
        </w:rPr>
        <w:t>与出租方</w:t>
      </w:r>
      <w:r>
        <w:rPr>
          <w:rFonts w:hint="eastAsia" w:eastAsia="宋体"/>
          <w:sz w:val="24"/>
          <w:szCs w:val="24"/>
        </w:rPr>
        <w:t>了解</w:t>
      </w:r>
      <w:r>
        <w:rPr>
          <w:rFonts w:hint="eastAsia" w:eastAsia="宋体"/>
          <w:sz w:val="24"/>
          <w:szCs w:val="24"/>
          <w:lang w:val="en-US" w:eastAsia="zh-CN"/>
        </w:rPr>
        <w:t>并确认</w:t>
      </w:r>
      <w:r>
        <w:rPr>
          <w:rFonts w:hint="eastAsia" w:eastAsia="宋体"/>
          <w:sz w:val="24"/>
          <w:szCs w:val="24"/>
        </w:rPr>
        <w:t>存量商户租赁的实际情况</w:t>
      </w:r>
      <w:r>
        <w:rPr>
          <w:rFonts w:hint="eastAsia" w:eastAsia="宋体"/>
          <w:sz w:val="24"/>
          <w:szCs w:val="24"/>
          <w:lang w:val="en-US" w:eastAsia="zh-CN"/>
        </w:rPr>
        <w:t>及合同原有商务条件</w:t>
      </w:r>
      <w:r>
        <w:rPr>
          <w:rFonts w:hint="eastAsia" w:eastAsia="宋体"/>
          <w:bCs/>
          <w:sz w:val="24"/>
          <w:szCs w:val="24"/>
        </w:rPr>
        <w:t>。</w:t>
      </w:r>
      <w:r>
        <w:rPr>
          <w:rFonts w:eastAsia="宋体"/>
          <w:sz w:val="24"/>
          <w:szCs w:val="24"/>
        </w:rPr>
        <w:t>我方保证在被确定为</w:t>
      </w:r>
      <w:r>
        <w:rPr>
          <w:rFonts w:hint="eastAsia" w:eastAsia="宋体"/>
          <w:sz w:val="24"/>
          <w:szCs w:val="24"/>
        </w:rPr>
        <w:t>承租</w:t>
      </w:r>
      <w:r>
        <w:rPr>
          <w:rFonts w:eastAsia="宋体"/>
          <w:sz w:val="24"/>
          <w:szCs w:val="24"/>
        </w:rPr>
        <w:t>方后不会提出任何异议并愿意接受一切风险与责任。</w:t>
      </w:r>
    </w:p>
    <w:p>
      <w:pPr>
        <w:spacing w:after="160" w:line="480" w:lineRule="exact"/>
        <w:ind w:firstLine="566"/>
        <w:jc w:val="left"/>
        <w:rPr>
          <w:rFonts w:eastAsia="宋体"/>
          <w:sz w:val="24"/>
          <w:szCs w:val="24"/>
        </w:rPr>
      </w:pPr>
      <w:r>
        <w:rPr>
          <w:rFonts w:eastAsia="宋体"/>
          <w:sz w:val="24"/>
          <w:szCs w:val="24"/>
        </w:rPr>
        <w:t>特此承诺。</w:t>
      </w:r>
    </w:p>
    <w:p>
      <w:pPr>
        <w:spacing w:after="160" w:line="480" w:lineRule="exact"/>
        <w:ind w:firstLine="566"/>
        <w:jc w:val="left"/>
        <w:rPr>
          <w:rFonts w:eastAsia="宋体"/>
          <w:sz w:val="24"/>
          <w:szCs w:val="24"/>
        </w:rPr>
      </w:pPr>
    </w:p>
    <w:p>
      <w:pPr>
        <w:spacing w:line="480" w:lineRule="exact"/>
        <w:ind w:left="4760" w:hanging="4080" w:hangingChars="1700"/>
        <w:rPr>
          <w:rFonts w:hint="eastAsia" w:eastAsia="宋体"/>
          <w:bCs/>
          <w:sz w:val="24"/>
          <w:szCs w:val="24"/>
        </w:rPr>
      </w:pPr>
      <w:r>
        <w:rPr>
          <w:rFonts w:hint="eastAsia" w:eastAsia="宋体"/>
          <w:bCs/>
          <w:sz w:val="24"/>
          <w:szCs w:val="24"/>
        </w:rPr>
        <w:t>意向</w:t>
      </w:r>
      <w:r>
        <w:rPr>
          <w:rFonts w:hint="eastAsia" w:eastAsia="宋体"/>
          <w:bCs/>
          <w:sz w:val="24"/>
          <w:szCs w:val="24"/>
          <w:lang w:val="en-US" w:eastAsia="zh-CN"/>
        </w:rPr>
        <w:t>承租方</w:t>
      </w:r>
      <w:r>
        <w:rPr>
          <w:rFonts w:hint="eastAsia" w:eastAsia="宋体"/>
          <w:bCs/>
          <w:sz w:val="24"/>
          <w:szCs w:val="24"/>
        </w:rPr>
        <w:t>：</w:t>
      </w:r>
      <w:r>
        <w:rPr>
          <w:rFonts w:hint="eastAsia" w:eastAsia="宋体"/>
          <w:bCs/>
          <w:sz w:val="24"/>
          <w:szCs w:val="24"/>
          <w:lang w:val="en-US" w:eastAsia="zh-CN"/>
        </w:rPr>
        <w:t xml:space="preserve">                       出租方：杭州南泰置业有限公司</w:t>
      </w:r>
    </w:p>
    <w:p>
      <w:pPr>
        <w:spacing w:line="480" w:lineRule="exact"/>
        <w:rPr>
          <w:rFonts w:hint="default" w:eastAsia="宋体"/>
          <w:bCs/>
          <w:sz w:val="24"/>
          <w:szCs w:val="24"/>
          <w:lang w:val="en-US" w:eastAsia="zh-CN"/>
        </w:rPr>
      </w:pPr>
    </w:p>
    <w:p>
      <w:pPr>
        <w:spacing w:line="480" w:lineRule="exact"/>
        <w:rPr>
          <w:rFonts w:hint="default" w:eastAsia="宋体"/>
          <w:bCs/>
          <w:sz w:val="24"/>
          <w:szCs w:val="24"/>
          <w:lang w:val="en-US" w:eastAsia="zh-CN"/>
        </w:rPr>
      </w:pPr>
      <w:r>
        <w:rPr>
          <w:rFonts w:hint="eastAsia" w:eastAsia="宋体"/>
          <w:bCs/>
          <w:sz w:val="24"/>
          <w:szCs w:val="24"/>
          <w:lang w:val="en-US" w:eastAsia="zh-CN"/>
        </w:rPr>
        <w:t>2026</w:t>
      </w:r>
      <w:r>
        <w:rPr>
          <w:rFonts w:hint="eastAsia" w:eastAsia="宋体"/>
          <w:bCs/>
          <w:sz w:val="24"/>
          <w:szCs w:val="24"/>
        </w:rPr>
        <w:t>年</w:t>
      </w:r>
      <w:r>
        <w:rPr>
          <w:rFonts w:hint="eastAsia" w:eastAsia="宋体"/>
          <w:bCs/>
          <w:sz w:val="24"/>
          <w:szCs w:val="24"/>
          <w:lang w:val="en-US" w:eastAsia="zh-CN"/>
        </w:rPr>
        <w:t xml:space="preserve">   </w:t>
      </w:r>
      <w:r>
        <w:rPr>
          <w:rFonts w:hint="eastAsia" w:eastAsia="宋体"/>
          <w:bCs/>
          <w:sz w:val="24"/>
          <w:szCs w:val="24"/>
        </w:rPr>
        <w:t xml:space="preserve">月  </w:t>
      </w:r>
      <w:r>
        <w:rPr>
          <w:rFonts w:hint="eastAsia" w:eastAsia="宋体"/>
          <w:bCs/>
          <w:sz w:val="24"/>
          <w:szCs w:val="24"/>
          <w:lang w:val="en-US" w:eastAsia="zh-CN"/>
        </w:rPr>
        <w:t xml:space="preserve"> </w:t>
      </w:r>
      <w:r>
        <w:rPr>
          <w:rFonts w:hint="eastAsia" w:eastAsia="宋体"/>
          <w:bCs/>
          <w:sz w:val="24"/>
          <w:szCs w:val="24"/>
        </w:rPr>
        <w:t>日</w:t>
      </w:r>
      <w:r>
        <w:rPr>
          <w:rFonts w:hint="eastAsia" w:eastAsia="宋体"/>
          <w:bCs/>
          <w:sz w:val="24"/>
          <w:szCs w:val="24"/>
          <w:lang w:val="en-US" w:eastAsia="zh-CN"/>
        </w:rPr>
        <w:t xml:space="preserve">                   </w:t>
      </w:r>
      <w:r>
        <w:rPr>
          <w:rFonts w:hint="eastAsia" w:eastAsia="宋体"/>
          <w:bCs/>
          <w:sz w:val="24"/>
          <w:szCs w:val="24"/>
        </w:rPr>
        <w:t>202</w:t>
      </w:r>
      <w:r>
        <w:rPr>
          <w:rFonts w:hint="eastAsia" w:eastAsia="宋体"/>
          <w:bCs/>
          <w:sz w:val="24"/>
          <w:szCs w:val="24"/>
          <w:lang w:val="en-US" w:eastAsia="zh-CN"/>
        </w:rPr>
        <w:t>6</w:t>
      </w:r>
      <w:r>
        <w:rPr>
          <w:rFonts w:hint="eastAsia" w:eastAsia="宋体"/>
          <w:bCs/>
          <w:sz w:val="24"/>
          <w:szCs w:val="24"/>
        </w:rPr>
        <w:t>年</w:t>
      </w:r>
      <w:r>
        <w:rPr>
          <w:rFonts w:hint="eastAsia" w:eastAsia="宋体"/>
          <w:bCs/>
          <w:sz w:val="24"/>
          <w:szCs w:val="24"/>
          <w:lang w:val="en-US" w:eastAsia="zh-CN"/>
        </w:rPr>
        <w:t xml:space="preserve">   </w:t>
      </w:r>
      <w:r>
        <w:rPr>
          <w:rFonts w:hint="eastAsia" w:eastAsia="宋体"/>
          <w:bCs/>
          <w:sz w:val="24"/>
          <w:szCs w:val="24"/>
        </w:rPr>
        <w:t xml:space="preserve">月  </w:t>
      </w:r>
      <w:r>
        <w:rPr>
          <w:rFonts w:hint="eastAsia" w:eastAsia="宋体"/>
          <w:bCs/>
          <w:sz w:val="24"/>
          <w:szCs w:val="24"/>
          <w:lang w:val="en-US" w:eastAsia="zh-CN"/>
        </w:rPr>
        <w:t xml:space="preserve"> </w:t>
      </w:r>
      <w:r>
        <w:rPr>
          <w:rFonts w:hint="eastAsia" w:eastAsia="宋体"/>
          <w:bCs/>
          <w:sz w:val="24"/>
          <w:szCs w:val="24"/>
        </w:rPr>
        <w:t>日</w:t>
      </w:r>
      <w:bookmarkStart w:id="0" w:name="_GoBack"/>
      <w:bookmarkEnd w:id="0"/>
    </w:p>
    <w:p>
      <w:pPr>
        <w:spacing w:after="160" w:line="480" w:lineRule="exact"/>
        <w:ind w:right="420" w:firstLine="5180" w:firstLineChars="1850"/>
        <w:rPr>
          <w:rFonts w:ascii="宋体" w:eastAsia="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3B"/>
    <w:rsid w:val="00044AB9"/>
    <w:rsid w:val="000450BF"/>
    <w:rsid w:val="0004676E"/>
    <w:rsid w:val="00060B20"/>
    <w:rsid w:val="000B0002"/>
    <w:rsid w:val="000D6392"/>
    <w:rsid w:val="000E3C39"/>
    <w:rsid w:val="000F2D7A"/>
    <w:rsid w:val="000F768B"/>
    <w:rsid w:val="00137265"/>
    <w:rsid w:val="0014414C"/>
    <w:rsid w:val="001A008E"/>
    <w:rsid w:val="001B77B7"/>
    <w:rsid w:val="00243103"/>
    <w:rsid w:val="00277E5B"/>
    <w:rsid w:val="003072C2"/>
    <w:rsid w:val="00316459"/>
    <w:rsid w:val="003A2954"/>
    <w:rsid w:val="003A50C0"/>
    <w:rsid w:val="003C3253"/>
    <w:rsid w:val="003F457F"/>
    <w:rsid w:val="00410A54"/>
    <w:rsid w:val="00410D99"/>
    <w:rsid w:val="00416171"/>
    <w:rsid w:val="0042190C"/>
    <w:rsid w:val="00443C6F"/>
    <w:rsid w:val="0045222B"/>
    <w:rsid w:val="004532BE"/>
    <w:rsid w:val="0045616F"/>
    <w:rsid w:val="00477CC1"/>
    <w:rsid w:val="00487092"/>
    <w:rsid w:val="004D7E86"/>
    <w:rsid w:val="00525329"/>
    <w:rsid w:val="00547830"/>
    <w:rsid w:val="00580626"/>
    <w:rsid w:val="005E1F24"/>
    <w:rsid w:val="005F4AB4"/>
    <w:rsid w:val="00617C2C"/>
    <w:rsid w:val="00625054"/>
    <w:rsid w:val="00644BEE"/>
    <w:rsid w:val="00647A91"/>
    <w:rsid w:val="00687B47"/>
    <w:rsid w:val="006A1388"/>
    <w:rsid w:val="006B13C0"/>
    <w:rsid w:val="006B2DC3"/>
    <w:rsid w:val="006C5609"/>
    <w:rsid w:val="006D2D0C"/>
    <w:rsid w:val="006E648A"/>
    <w:rsid w:val="0073380E"/>
    <w:rsid w:val="00733EF0"/>
    <w:rsid w:val="007378B0"/>
    <w:rsid w:val="007504C8"/>
    <w:rsid w:val="007735F0"/>
    <w:rsid w:val="00790943"/>
    <w:rsid w:val="007959CC"/>
    <w:rsid w:val="007A0654"/>
    <w:rsid w:val="007A07E7"/>
    <w:rsid w:val="007A60DB"/>
    <w:rsid w:val="007B45D0"/>
    <w:rsid w:val="007D0FD1"/>
    <w:rsid w:val="007E013B"/>
    <w:rsid w:val="007E3DDA"/>
    <w:rsid w:val="007E57FA"/>
    <w:rsid w:val="007F1EC5"/>
    <w:rsid w:val="00821DF6"/>
    <w:rsid w:val="0089092D"/>
    <w:rsid w:val="008B3E93"/>
    <w:rsid w:val="008F2A35"/>
    <w:rsid w:val="00911CF5"/>
    <w:rsid w:val="009652A6"/>
    <w:rsid w:val="0097365A"/>
    <w:rsid w:val="009A2BE6"/>
    <w:rsid w:val="009A7C34"/>
    <w:rsid w:val="009B2D2F"/>
    <w:rsid w:val="009C3262"/>
    <w:rsid w:val="009D1DCF"/>
    <w:rsid w:val="00A00D85"/>
    <w:rsid w:val="00A37449"/>
    <w:rsid w:val="00A608C5"/>
    <w:rsid w:val="00AA3A55"/>
    <w:rsid w:val="00AC3CD2"/>
    <w:rsid w:val="00AD32FA"/>
    <w:rsid w:val="00AE1AAF"/>
    <w:rsid w:val="00B220C5"/>
    <w:rsid w:val="00BC01EA"/>
    <w:rsid w:val="00C03B9A"/>
    <w:rsid w:val="00C16FBB"/>
    <w:rsid w:val="00C32749"/>
    <w:rsid w:val="00C53CC4"/>
    <w:rsid w:val="00C679CD"/>
    <w:rsid w:val="00C9591F"/>
    <w:rsid w:val="00CB0AE5"/>
    <w:rsid w:val="00CB2101"/>
    <w:rsid w:val="00CB7AB9"/>
    <w:rsid w:val="00CC476A"/>
    <w:rsid w:val="00CE05BD"/>
    <w:rsid w:val="00D06259"/>
    <w:rsid w:val="00D10A19"/>
    <w:rsid w:val="00D22F9A"/>
    <w:rsid w:val="00D36EA1"/>
    <w:rsid w:val="00D7392F"/>
    <w:rsid w:val="00D76C72"/>
    <w:rsid w:val="00DA55A4"/>
    <w:rsid w:val="00DB2AFC"/>
    <w:rsid w:val="00DD44F4"/>
    <w:rsid w:val="00DD4923"/>
    <w:rsid w:val="00DF41B6"/>
    <w:rsid w:val="00DF4436"/>
    <w:rsid w:val="00E10E22"/>
    <w:rsid w:val="00E7282C"/>
    <w:rsid w:val="00EB393E"/>
    <w:rsid w:val="00EC0E61"/>
    <w:rsid w:val="00EC3ED2"/>
    <w:rsid w:val="00F0701D"/>
    <w:rsid w:val="00F72AC7"/>
    <w:rsid w:val="00FB01A3"/>
    <w:rsid w:val="00FF3A6F"/>
    <w:rsid w:val="01430F03"/>
    <w:rsid w:val="02B5507D"/>
    <w:rsid w:val="02E60D99"/>
    <w:rsid w:val="04302CF6"/>
    <w:rsid w:val="068308FE"/>
    <w:rsid w:val="07F74CA0"/>
    <w:rsid w:val="087F2703"/>
    <w:rsid w:val="09EB3A6D"/>
    <w:rsid w:val="0A252656"/>
    <w:rsid w:val="0A9E00FB"/>
    <w:rsid w:val="0FE11346"/>
    <w:rsid w:val="128B75B3"/>
    <w:rsid w:val="12E93E42"/>
    <w:rsid w:val="12FE4E52"/>
    <w:rsid w:val="140825FF"/>
    <w:rsid w:val="1429725F"/>
    <w:rsid w:val="17F93AE5"/>
    <w:rsid w:val="2447442A"/>
    <w:rsid w:val="2A475185"/>
    <w:rsid w:val="2AFB0A91"/>
    <w:rsid w:val="2CA84FB8"/>
    <w:rsid w:val="3035725B"/>
    <w:rsid w:val="34BE5F78"/>
    <w:rsid w:val="37AF58A5"/>
    <w:rsid w:val="3E7353CF"/>
    <w:rsid w:val="3FFB0028"/>
    <w:rsid w:val="41EB7F7E"/>
    <w:rsid w:val="42CD5E98"/>
    <w:rsid w:val="457D5439"/>
    <w:rsid w:val="45BE0D47"/>
    <w:rsid w:val="478C5039"/>
    <w:rsid w:val="491C5853"/>
    <w:rsid w:val="58E5599E"/>
    <w:rsid w:val="5BBE2DD3"/>
    <w:rsid w:val="5BDC240D"/>
    <w:rsid w:val="5C697813"/>
    <w:rsid w:val="5ECA43E5"/>
    <w:rsid w:val="62925BD2"/>
    <w:rsid w:val="62B5331E"/>
    <w:rsid w:val="668C30F4"/>
    <w:rsid w:val="67526F3F"/>
    <w:rsid w:val="6BE53C30"/>
    <w:rsid w:val="6D5207A8"/>
    <w:rsid w:val="6F1426A6"/>
    <w:rsid w:val="7374142F"/>
    <w:rsid w:val="779D1ECC"/>
    <w:rsid w:val="79A36810"/>
    <w:rsid w:val="7F374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0"/>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Title"/>
    <w:qFormat/>
    <w:uiPriority w:val="0"/>
    <w:pPr>
      <w:jc w:val="center"/>
    </w:pPr>
    <w:rPr>
      <w:rFonts w:ascii="Calibri" w:hAnsi="Calibri" w:eastAsia="宋体" w:cs="Times New Roman"/>
      <w:b/>
      <w:sz w:val="32"/>
      <w:szCs w:val="32"/>
      <w:lang w:val="en-US" w:eastAsia="zh-CN" w:bidi="ar-SA"/>
    </w:rPr>
  </w:style>
  <w:style w:type="character" w:styleId="27">
    <w:name w:val="Strong"/>
    <w:qFormat/>
    <w:uiPriority w:val="0"/>
    <w:rPr>
      <w:b/>
      <w:w w:val="100"/>
      <w:sz w:val="21"/>
      <w:szCs w:val="21"/>
      <w:shd w:val="clear" w:color="auto" w:fill="auto"/>
    </w:rPr>
  </w:style>
  <w:style w:type="character" w:styleId="28">
    <w:name w:val="Emphasis"/>
    <w:qFormat/>
    <w:uiPriority w:val="0"/>
    <w:rPr>
      <w:i/>
      <w:w w:val="100"/>
      <w:sz w:val="21"/>
      <w:szCs w:val="21"/>
      <w:shd w:val="clear" w:color="auto" w:fill="auto"/>
    </w:rPr>
  </w:style>
  <w:style w:type="paragraph" w:customStyle="1" w:styleId="29">
    <w:name w:val="无间隔1"/>
    <w:link w:val="34"/>
    <w:qFormat/>
    <w:uiPriority w:val="0"/>
    <w:pPr>
      <w:jc w:val="both"/>
    </w:pPr>
    <w:rPr>
      <w:rFonts w:ascii="Calibri" w:hAnsi="Calibri" w:eastAsia="宋体" w:cs="Times New Roman"/>
      <w:sz w:val="21"/>
      <w:szCs w:val="21"/>
      <w:lang w:val="en-US" w:eastAsia="zh-CN" w:bidi="ar-SA"/>
    </w:rPr>
  </w:style>
  <w:style w:type="paragraph" w:customStyle="1" w:styleId="30">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1">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paragraph" w:customStyle="1" w:styleId="32">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33">
    <w:name w:val="TOC 标题1"/>
    <w:qFormat/>
    <w:uiPriority w:val="0"/>
    <w:rPr>
      <w:rFonts w:ascii="Calibri" w:hAnsi="Calibri" w:eastAsia="宋体" w:cs="Times New Roman"/>
      <w:color w:val="2E74B5"/>
      <w:sz w:val="32"/>
      <w:szCs w:val="32"/>
      <w:lang w:val="en-US" w:eastAsia="zh-CN" w:bidi="ar-SA"/>
    </w:rPr>
  </w:style>
  <w:style w:type="character" w:customStyle="1" w:styleId="34">
    <w:name w:val="No Spacing Char"/>
    <w:basedOn w:val="26"/>
    <w:link w:val="29"/>
    <w:qFormat/>
    <w:uiPriority w:val="0"/>
    <w:rPr>
      <w:rFonts w:ascii="Calibri" w:hAnsi="Calibri"/>
      <w:sz w:val="21"/>
      <w:szCs w:val="21"/>
      <w:lang w:val="en-US" w:eastAsia="zh-CN" w:bidi="ar-SA"/>
    </w:rPr>
  </w:style>
  <w:style w:type="character" w:customStyle="1" w:styleId="35">
    <w:name w:val="不明显强调1"/>
    <w:qFormat/>
    <w:uiPriority w:val="0"/>
    <w:rPr>
      <w:i/>
      <w:color w:val="404040"/>
      <w:w w:val="100"/>
      <w:sz w:val="21"/>
      <w:szCs w:val="21"/>
      <w:shd w:val="clear" w:color="auto" w:fill="auto"/>
    </w:rPr>
  </w:style>
  <w:style w:type="character" w:customStyle="1" w:styleId="36">
    <w:name w:val="明显强调1"/>
    <w:qFormat/>
    <w:uiPriority w:val="0"/>
    <w:rPr>
      <w:i/>
      <w:color w:val="5B9BD5"/>
      <w:w w:val="100"/>
      <w:sz w:val="21"/>
      <w:szCs w:val="21"/>
      <w:shd w:val="clear" w:color="auto" w:fill="auto"/>
    </w:rPr>
  </w:style>
  <w:style w:type="character" w:customStyle="1" w:styleId="37">
    <w:name w:val="不明显参考1"/>
    <w:qFormat/>
    <w:uiPriority w:val="0"/>
    <w:rPr>
      <w:smallCaps/>
      <w:color w:val="5A5A5A"/>
      <w:w w:val="100"/>
      <w:sz w:val="21"/>
      <w:szCs w:val="21"/>
      <w:shd w:val="clear" w:color="auto" w:fill="auto"/>
    </w:rPr>
  </w:style>
  <w:style w:type="character" w:customStyle="1" w:styleId="38">
    <w:name w:val="明显参考1"/>
    <w:qFormat/>
    <w:uiPriority w:val="0"/>
    <w:rPr>
      <w:b/>
      <w:smallCaps/>
      <w:color w:val="5B9BD5"/>
      <w:w w:val="100"/>
      <w:sz w:val="21"/>
      <w:szCs w:val="21"/>
      <w:shd w:val="clear" w:color="auto" w:fill="auto"/>
    </w:rPr>
  </w:style>
  <w:style w:type="character" w:customStyle="1" w:styleId="39">
    <w:name w:val="书籍标题1"/>
    <w:qFormat/>
    <w:uiPriority w:val="0"/>
    <w:rPr>
      <w:b/>
      <w:i/>
      <w:w w:val="100"/>
      <w:sz w:val="21"/>
      <w:szCs w:val="21"/>
      <w:shd w:val="clear" w:color="auto" w:fill="auto"/>
    </w:rPr>
  </w:style>
  <w:style w:type="character" w:customStyle="1" w:styleId="40">
    <w:name w:val="批注框文本 Char"/>
    <w:basedOn w:val="26"/>
    <w:link w:val="15"/>
    <w:semiHidden/>
    <w:qFormat/>
    <w:uiPriority w:val="99"/>
    <w:rPr>
      <w:rFonts w:eastAsia="Times New Roman"/>
      <w:sz w:val="18"/>
      <w:szCs w:val="18"/>
    </w:rPr>
  </w:style>
  <w:style w:type="character" w:customStyle="1" w:styleId="41">
    <w:name w:val="HTML 预设格式 Char"/>
    <w:basedOn w:val="26"/>
    <w:qFormat/>
    <w:uiPriority w:val="0"/>
    <w:rPr>
      <w:rFonts w:ascii="Courier New" w:hAnsi="Courier New" w:eastAsia="宋体"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323</Words>
  <Characters>329</Characters>
  <Lines>3</Lines>
  <Paragraphs>1</Paragraphs>
  <TotalTime>1</TotalTime>
  <ScaleCrop>false</ScaleCrop>
  <LinksUpToDate>false</LinksUpToDate>
  <CharactersWithSpaces>403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2019-10-11T07:17:00Z</dcterms:created>
  <dc:creator>lzc</dc:creator>
  <cp:lastModifiedBy>HJS-CL</cp:lastModifiedBy>
  <cp:lastPrinted>2018-01-16T01:49:00Z</cp:lastPrinted>
  <dcterms:modified xsi:type="dcterms:W3CDTF">2026-04-29T09:58:48Z</dcterms:modified>
  <dc:title>现场勘查承诺书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35622856F1DF4964865275A5BA337B5D_13</vt:lpwstr>
  </property>
  <property fmtid="{D5CDD505-2E9C-101B-9397-08002B2CF9AE}" pid="4" name="KSOTemplateDocerSaveRecord">
    <vt:lpwstr>eyJoZGlkIjoiNzViZTg4YzMwZmNiZGI4NGE2MGRiZmYyYTY5ZDgwYTIiLCJ1c2VySWQiOiI5MTQ4MjI4ODUifQ==</vt:lpwstr>
  </property>
</Properties>
</file>