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AE46">
      <w:pPr>
        <w:pStyle w:val="8"/>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弱电设施设备运行管理作业细则</w:t>
      </w:r>
    </w:p>
    <w:p w14:paraId="6E275FF1">
      <w:pPr>
        <w:pStyle w:val="2"/>
        <w:numPr>
          <w:ilvl w:val="0"/>
          <w:numId w:val="0"/>
        </w:numPr>
        <w:rPr>
          <w:rFonts w:ascii="宋体" w:hAnsi="宋体" w:eastAsia="宋体" w:cs="宋体"/>
          <w:color w:val="auto"/>
          <w:highlight w:val="none"/>
        </w:rPr>
      </w:pPr>
      <w:bookmarkStart w:id="0" w:name="_Toc6511"/>
    </w:p>
    <w:p w14:paraId="2A58D24E">
      <w:pPr>
        <w:pStyle w:val="2"/>
        <w:numPr>
          <w:ilvl w:val="0"/>
          <w:numId w:val="0"/>
        </w:numPr>
        <w:rPr>
          <w:color w:val="auto"/>
          <w:highlight w:val="none"/>
        </w:rPr>
      </w:pPr>
      <w:bookmarkStart w:id="1" w:name="_Toc31505"/>
      <w:r>
        <w:rPr>
          <w:rFonts w:hint="eastAsia" w:cs="黑体"/>
          <w:color w:val="auto"/>
          <w:highlight w:val="none"/>
        </w:rPr>
        <w:t xml:space="preserve">1 </w:t>
      </w:r>
      <w:r>
        <w:rPr>
          <w:rFonts w:hint="eastAsia"/>
          <w:color w:val="auto"/>
          <w:highlight w:val="none"/>
        </w:rPr>
        <w:t>目的</w:t>
      </w:r>
      <w:bookmarkEnd w:id="0"/>
      <w:bookmarkEnd w:id="1"/>
    </w:p>
    <w:p w14:paraId="136109AC">
      <w:pPr>
        <w:pStyle w:val="4"/>
        <w:ind w:firstLine="489"/>
        <w:jc w:val="left"/>
        <w:rPr>
          <w:color w:val="auto"/>
          <w:highlight w:val="none"/>
        </w:rPr>
      </w:pPr>
      <w:bookmarkStart w:id="2" w:name="_Toc16092"/>
      <w:r>
        <w:rPr>
          <w:rFonts w:hint="eastAsia"/>
          <w:color w:val="auto"/>
          <w:highlight w:val="none"/>
        </w:rPr>
        <w:t>规范公司服务辖区内弱电系统维修保养管理，确保弱电系统设施设备良好运行。</w:t>
      </w:r>
    </w:p>
    <w:p w14:paraId="08A84C42">
      <w:pPr>
        <w:pStyle w:val="2"/>
        <w:numPr>
          <w:ilvl w:val="0"/>
          <w:numId w:val="0"/>
        </w:numPr>
        <w:rPr>
          <w:color w:val="auto"/>
          <w:highlight w:val="none"/>
        </w:rPr>
      </w:pPr>
      <w:bookmarkStart w:id="3" w:name="_Toc1509"/>
      <w:r>
        <w:rPr>
          <w:rFonts w:hint="eastAsia" w:cs="黑体"/>
          <w:color w:val="auto"/>
          <w:highlight w:val="none"/>
        </w:rPr>
        <w:t xml:space="preserve">2 </w:t>
      </w:r>
      <w:r>
        <w:rPr>
          <w:rFonts w:hint="eastAsia"/>
          <w:color w:val="auto"/>
          <w:highlight w:val="none"/>
        </w:rPr>
        <w:t>范围</w:t>
      </w:r>
      <w:bookmarkEnd w:id="2"/>
      <w:bookmarkEnd w:id="3"/>
      <w:bookmarkStart w:id="4" w:name="_Toc25443"/>
    </w:p>
    <w:p w14:paraId="546093F1">
      <w:pPr>
        <w:ind w:firstLine="489"/>
        <w:rPr>
          <w:color w:val="auto"/>
          <w:highlight w:val="none"/>
        </w:rPr>
      </w:pPr>
      <w:r>
        <w:rPr>
          <w:rFonts w:hint="eastAsia"/>
          <w:color w:val="auto"/>
          <w:highlight w:val="none"/>
        </w:rPr>
        <w:t>适用于公司服务辖区内商写业态项目弱电系统维修保养管理。</w:t>
      </w:r>
    </w:p>
    <w:p w14:paraId="05A19A11">
      <w:pPr>
        <w:pStyle w:val="2"/>
        <w:numPr>
          <w:ilvl w:val="0"/>
          <w:numId w:val="0"/>
        </w:numPr>
        <w:rPr>
          <w:color w:val="auto"/>
          <w:highlight w:val="none"/>
        </w:rPr>
      </w:pPr>
      <w:bookmarkStart w:id="5" w:name="_Toc14658"/>
      <w:r>
        <w:rPr>
          <w:rFonts w:hint="eastAsia" w:cs="黑体"/>
          <w:color w:val="auto"/>
          <w:highlight w:val="none"/>
        </w:rPr>
        <w:t xml:space="preserve">3 </w:t>
      </w:r>
      <w:r>
        <w:rPr>
          <w:rFonts w:hint="eastAsia"/>
          <w:color w:val="auto"/>
          <w:highlight w:val="none"/>
        </w:rPr>
        <w:t>规范性引用文件</w:t>
      </w:r>
      <w:bookmarkEnd w:id="4"/>
      <w:bookmarkEnd w:id="5"/>
    </w:p>
    <w:p w14:paraId="5FC644F0">
      <w:pPr>
        <w:ind w:firstLine="489"/>
        <w:rPr>
          <w:color w:val="auto"/>
          <w:highlight w:val="none"/>
        </w:rPr>
      </w:pPr>
      <w:r>
        <w:rPr>
          <w:rFonts w:hint="eastAsia"/>
          <w:color w:val="auto"/>
          <w:highlight w:val="none"/>
        </w:rPr>
        <w:t>无</w:t>
      </w:r>
    </w:p>
    <w:p w14:paraId="78AC16C6">
      <w:pPr>
        <w:pStyle w:val="2"/>
        <w:numPr>
          <w:ilvl w:val="0"/>
          <w:numId w:val="0"/>
        </w:numPr>
        <w:rPr>
          <w:color w:val="auto"/>
          <w:highlight w:val="none"/>
        </w:rPr>
      </w:pPr>
      <w:bookmarkStart w:id="6" w:name="_Toc22486"/>
      <w:bookmarkStart w:id="7" w:name="_Toc2316"/>
      <w:r>
        <w:rPr>
          <w:rFonts w:hint="eastAsia" w:cs="黑体"/>
          <w:color w:val="auto"/>
          <w:highlight w:val="none"/>
        </w:rPr>
        <w:t xml:space="preserve">4 </w:t>
      </w:r>
      <w:r>
        <w:rPr>
          <w:rFonts w:hint="eastAsia"/>
          <w:color w:val="auto"/>
          <w:highlight w:val="none"/>
        </w:rPr>
        <w:t>术语和定义</w:t>
      </w:r>
      <w:bookmarkEnd w:id="6"/>
      <w:bookmarkEnd w:id="7"/>
    </w:p>
    <w:p w14:paraId="17FC9646">
      <w:pPr>
        <w:ind w:firstLine="489"/>
        <w:rPr>
          <w:color w:val="auto"/>
          <w:highlight w:val="none"/>
        </w:rPr>
      </w:pPr>
      <w:r>
        <w:rPr>
          <w:rFonts w:hint="eastAsia"/>
          <w:color w:val="auto"/>
          <w:highlight w:val="none"/>
        </w:rPr>
        <w:t>无</w:t>
      </w:r>
    </w:p>
    <w:p w14:paraId="09A1647E">
      <w:pPr>
        <w:pStyle w:val="2"/>
        <w:numPr>
          <w:ilvl w:val="0"/>
          <w:numId w:val="0"/>
        </w:numPr>
        <w:rPr>
          <w:color w:val="auto"/>
          <w:highlight w:val="none"/>
        </w:rPr>
      </w:pPr>
      <w:bookmarkStart w:id="8" w:name="_Toc27582"/>
      <w:r>
        <w:rPr>
          <w:rFonts w:hint="eastAsia"/>
          <w:color w:val="auto"/>
          <w:highlight w:val="none"/>
        </w:rPr>
        <w:t>5 主要职责</w:t>
      </w:r>
      <w:bookmarkEnd w:id="8"/>
    </w:p>
    <w:p w14:paraId="593B6874">
      <w:pPr>
        <w:pStyle w:val="3"/>
        <w:numPr>
          <w:ilvl w:val="1"/>
          <w:numId w:val="0"/>
        </w:numPr>
        <w:rPr>
          <w:color w:val="auto"/>
          <w:highlight w:val="none"/>
        </w:rPr>
      </w:pPr>
      <w:bookmarkStart w:id="9" w:name="_Toc16420"/>
      <w:bookmarkStart w:id="10" w:name="_Toc1606"/>
      <w:bookmarkStart w:id="11" w:name="_Toc27871"/>
      <w:bookmarkStart w:id="12" w:name="_Toc24170"/>
      <w:r>
        <w:rPr>
          <w:rFonts w:hint="eastAsia"/>
          <w:color w:val="auto"/>
          <w:highlight w:val="none"/>
        </w:rPr>
        <w:t>5.1 工程主管（负责人）</w:t>
      </w:r>
    </w:p>
    <w:p w14:paraId="018C4355">
      <w:pPr>
        <w:pStyle w:val="3"/>
        <w:numPr>
          <w:ilvl w:val="1"/>
          <w:numId w:val="0"/>
        </w:numPr>
        <w:ind w:firstLine="488" w:firstLineChars="200"/>
        <w:rPr>
          <w:rFonts w:ascii="宋体" w:hAnsi="宋体" w:eastAsia="宋体" w:cs="宋体"/>
          <w:color w:val="auto"/>
          <w:highlight w:val="none"/>
        </w:rPr>
      </w:pPr>
      <w:r>
        <w:rPr>
          <w:rFonts w:hint="eastAsia" w:ascii="宋体" w:hAnsi="宋体" w:eastAsia="宋体" w:cs="宋体"/>
          <w:color w:val="auto"/>
          <w:highlight w:val="none"/>
        </w:rPr>
        <w:t>负责检查弱电系统设施设备运行管理工作的实施情况。</w:t>
      </w:r>
      <w:bookmarkEnd w:id="9"/>
      <w:bookmarkEnd w:id="10"/>
      <w:bookmarkEnd w:id="11"/>
      <w:bookmarkEnd w:id="12"/>
    </w:p>
    <w:p w14:paraId="4685CFD9">
      <w:pPr>
        <w:pStyle w:val="3"/>
        <w:numPr>
          <w:ilvl w:val="1"/>
          <w:numId w:val="0"/>
        </w:numPr>
        <w:rPr>
          <w:color w:val="auto"/>
          <w:highlight w:val="none"/>
        </w:rPr>
      </w:pPr>
      <w:bookmarkStart w:id="13" w:name="_Toc26510"/>
      <w:bookmarkStart w:id="14" w:name="_Toc27706"/>
      <w:bookmarkStart w:id="15" w:name="_Toc17233"/>
      <w:bookmarkStart w:id="16" w:name="_Toc14768"/>
      <w:r>
        <w:rPr>
          <w:rFonts w:hint="eastAsia"/>
          <w:color w:val="auto"/>
          <w:highlight w:val="none"/>
        </w:rPr>
        <w:t>5.2 综合维修工（弱电工程）</w:t>
      </w:r>
    </w:p>
    <w:p w14:paraId="19BE7D4B">
      <w:pPr>
        <w:pStyle w:val="3"/>
        <w:numPr>
          <w:ilvl w:val="1"/>
          <w:numId w:val="0"/>
        </w:numPr>
        <w:ind w:firstLine="488" w:firstLineChars="200"/>
        <w:rPr>
          <w:rFonts w:ascii="宋体" w:hAnsi="宋体" w:eastAsia="宋体" w:cs="宋体"/>
          <w:color w:val="auto"/>
          <w:highlight w:val="none"/>
        </w:rPr>
      </w:pPr>
      <w:r>
        <w:rPr>
          <w:rFonts w:hint="eastAsia" w:ascii="宋体" w:hAnsi="宋体" w:eastAsia="宋体" w:cs="宋体"/>
          <w:color w:val="auto"/>
          <w:highlight w:val="none"/>
        </w:rPr>
        <w:t>具体负责弱电系统设施设备的运行管理。</w:t>
      </w:r>
      <w:bookmarkEnd w:id="13"/>
      <w:bookmarkEnd w:id="14"/>
      <w:bookmarkEnd w:id="15"/>
      <w:bookmarkEnd w:id="16"/>
    </w:p>
    <w:p w14:paraId="2E0C164A">
      <w:pPr>
        <w:pStyle w:val="2"/>
        <w:numPr>
          <w:ilvl w:val="0"/>
          <w:numId w:val="0"/>
        </w:numPr>
        <w:rPr>
          <w:color w:val="auto"/>
          <w:highlight w:val="none"/>
        </w:rPr>
      </w:pPr>
      <w:bookmarkStart w:id="17" w:name="_Toc30282"/>
      <w:r>
        <w:rPr>
          <w:rFonts w:hint="eastAsia"/>
          <w:color w:val="auto"/>
          <w:highlight w:val="none"/>
        </w:rPr>
        <w:t>6 工作程序</w:t>
      </w:r>
      <w:bookmarkEnd w:id="17"/>
    </w:p>
    <w:p w14:paraId="2624F14E">
      <w:pPr>
        <w:pStyle w:val="2"/>
        <w:keepLines w:val="0"/>
        <w:numPr>
          <w:ilvl w:val="1"/>
          <w:numId w:val="0"/>
        </w:numPr>
        <w:tabs>
          <w:tab w:val="left" w:pos="420"/>
        </w:tabs>
        <w:rPr>
          <w:color w:val="auto"/>
          <w:highlight w:val="none"/>
        </w:rPr>
      </w:pPr>
      <w:bookmarkStart w:id="18" w:name="_Toc12036"/>
      <w:r>
        <w:rPr>
          <w:rFonts w:hint="eastAsia"/>
          <w:color w:val="auto"/>
          <w:highlight w:val="none"/>
        </w:rPr>
        <w:t>6.1 工程人员定期检查保养弱电系统：</w:t>
      </w:r>
      <w:bookmarkEnd w:id="18"/>
    </w:p>
    <w:p w14:paraId="54CCBE0D">
      <w:pPr>
        <w:ind w:firstLine="489"/>
        <w:rPr>
          <w:color w:val="auto"/>
          <w:highlight w:val="none"/>
        </w:rPr>
      </w:pPr>
      <w:r>
        <w:rPr>
          <w:rFonts w:hint="eastAsia"/>
          <w:color w:val="auto"/>
          <w:highlight w:val="none"/>
        </w:rPr>
        <w:t>工程人员定期检查保养弱电系统，将维修保养数据记录在《弱电设备设施维修保养记录表》。</w:t>
      </w:r>
    </w:p>
    <w:p w14:paraId="64D2D55D">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6.1.1 监视摄像机的维护</w:t>
      </w:r>
    </w:p>
    <w:p w14:paraId="4A8852C8">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6.1.1.1 由设备责任人拆下摄像机的防护罩进行内部清洁除尘，清洁除尘时需使用干燥、清洁的软布和中性清洁剂，以防止产生静电和腐蚀摄像机。</w:t>
      </w:r>
    </w:p>
    <w:p w14:paraId="49512FA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6.1.1.2 在对带云台的摄像机进行维修保养时还需要对云台的机械部分加适量的润滑机油，以保证云台转动灵活。</w:t>
      </w:r>
    </w:p>
    <w:p w14:paraId="0CDFDF9D">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6.1.1.3 对效果不好的摄像镜头必须及时调整好焦距、光圈、方向、测量电源电压是否正常等，保证安装牢固，并由控制中心负责人确认是否符合使用要求。</w:t>
      </w:r>
    </w:p>
    <w:p w14:paraId="70E55FDD">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6.1.1.4 对室外监视摄像机进行维修保养，在每次清洁除尘、安装防护罩时，必须注意用防水胶圈或胶布密封接合部位，以防止雨水的渗入。</w:t>
      </w:r>
    </w:p>
    <w:p w14:paraId="1DCA7906">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6.1.1.5 在对摄像机清洁除尘时，禁止用手触摸摄像镜头，只能釆用镜头纸对摄像镜头进行擦拭。</w:t>
      </w:r>
    </w:p>
    <w:p w14:paraId="3DD219DD">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6.1.1.6 每季度对摄像机信号防雷器接地阻值进行测量，对不符合要求的接地点进行维。</w:t>
      </w:r>
    </w:p>
    <w:p w14:paraId="33063DD9">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6.1.2 监控主机的维护</w:t>
      </w:r>
    </w:p>
    <w:p w14:paraId="740C6B7C">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6.1.2.1 控制中心值班人员对监控主机进行外部除尘，除尘时需使用干燥、清洁的软布和中性清洁剂。</w:t>
      </w:r>
    </w:p>
    <w:p w14:paraId="7988D937">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6.1.2.2 设备责任人检查视频线BNC接头，如有松动现象，必须用30W以下的电烙铁进行焊接处理，并检查BNC接头与主机接口是否松动，充分检查和维修后，须对线路进行整理的畅顺、整齐、规范。</w:t>
      </w:r>
    </w:p>
    <w:p w14:paraId="333FAB4A">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6.1.2.3 检查主机上的各指示灯是否正常显示。</w:t>
      </w:r>
    </w:p>
    <w:p w14:paraId="7BBF13A0">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6.1.3 多画面处理器的维护</w:t>
      </w:r>
    </w:p>
    <w:p w14:paraId="01D96E88">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6.1.3.1 由控制中心值班人员每周对多画面处理器外部进行除尘，除尘时需用干燥的清洁软布和中性清洁剂清洗。</w:t>
      </w:r>
    </w:p>
    <w:p w14:paraId="5A3710D7">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6.1.3.2 检查并保持所有画面显示器上的字符、设备号与控制台上的监控键盘上的输入号码一致；检查并保证各显示器上显示时间正确无误。</w:t>
      </w:r>
    </w:p>
    <w:p w14:paraId="6976E970">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6.1.3.3 检查多画面处理器的各功能键的功能是否正确、有效。</w:t>
      </w:r>
    </w:p>
    <w:p w14:paraId="1101215A">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6.1.4 硬盘录像机的维护</w:t>
      </w:r>
    </w:p>
    <w:p w14:paraId="14F6006F">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6.1.4.1 由控制中心值班人员对硬盘录像机进行外部除尘，除尘时需使用燥、清洁的软布和中性清洁剂。</w:t>
      </w:r>
    </w:p>
    <w:p w14:paraId="364772F8">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6.1.4.2 由设备责任人检查所有通道录像机的录像效果，必须保证录像机工作正常，录像效果清晰。如检查发现录像效果模糊、不全等现象必须查明原因，釆取相关的措施，做好记录并向上级汇报。</w:t>
      </w:r>
    </w:p>
    <w:p w14:paraId="1BB1F994">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6.1.4.3 每季度由设备责任人对硬盘录像机内部进行除尘、清洁保养。</w:t>
      </w:r>
    </w:p>
    <w:p w14:paraId="16EFE02E">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6.1.5 停车场管理系统的维护</w:t>
      </w:r>
    </w:p>
    <w:p w14:paraId="2EA33A4E">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6.1.5.1 由大门岗检查大门道闸遥控器是否灵活、有效，由控制中心检查车库道闸遥控器、电脑控制是否灵活、有效，若有问题及时通知设备责任人处理。</w:t>
      </w:r>
    </w:p>
    <w:p w14:paraId="18E52F9C">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6.1.5.2 每季度对车库道杆转轴部分、闸体内大、小轴承及连杆部分打润滑油。</w:t>
      </w:r>
    </w:p>
    <w:p w14:paraId="652271BF">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6.1.5.3 每季度对大门道闸的驱动电机进行检查如有噪音、振动较大，则需打开电机检查并加润滑油或更换轴承；如是齿轮变速箱，则需检查油位和油质，必要时加油或更换机油；每季度对道闸减速机加油保养。</w:t>
      </w:r>
    </w:p>
    <w:p w14:paraId="4AD2FAE2">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6.1.5.4 定期对车场数据库进行备份，服务器等重要设备安装UPS电源。</w:t>
      </w:r>
    </w:p>
    <w:p w14:paraId="604D4E5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6.1.6 BA系统的维护</w:t>
      </w:r>
    </w:p>
    <w:p w14:paraId="3B8A57B3">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6.1.6.1 每季度测试系统之间通讯是否正常，模块无故障，现场显示是否准确。</w:t>
      </w:r>
    </w:p>
    <w:p w14:paraId="7FF2E117">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6.1.6.2 清理主机和现场设备，对线头进行紧固，清洁现场传感器确保可靠。</w:t>
      </w:r>
    </w:p>
    <w:p w14:paraId="3A9453A5">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6.1.6.3 清理控制柜，现场操作控制界面，确保正常可用。</w:t>
      </w:r>
    </w:p>
    <w:p w14:paraId="6D11650F">
      <w:pPr>
        <w:pStyle w:val="2"/>
        <w:numPr>
          <w:ilvl w:val="0"/>
          <w:numId w:val="0"/>
        </w:numPr>
        <w:rPr>
          <w:color w:val="auto"/>
          <w:highlight w:val="none"/>
        </w:rPr>
      </w:pPr>
      <w:bookmarkStart w:id="19" w:name="_Toc27603"/>
      <w:r>
        <w:rPr>
          <w:rFonts w:hint="eastAsia"/>
          <w:color w:val="auto"/>
          <w:highlight w:val="none"/>
        </w:rPr>
        <w:t>7 附录</w:t>
      </w:r>
      <w:bookmarkEnd w:id="19"/>
    </w:p>
    <w:p w14:paraId="6BD95A77">
      <w:pPr>
        <w:numPr>
          <w:ilvl w:val="1"/>
          <w:numId w:val="0"/>
        </w:numPr>
        <w:tabs>
          <w:tab w:val="left" w:pos="420"/>
        </w:tabs>
        <w:rPr>
          <w:color w:val="auto"/>
          <w:highlight w:val="none"/>
        </w:rPr>
      </w:pPr>
      <w:r>
        <w:rPr>
          <w:rFonts w:hint="eastAsia"/>
          <w:color w:val="auto"/>
          <w:highlight w:val="none"/>
        </w:rPr>
        <w:t>附录</w:t>
      </w:r>
      <w:r>
        <w:rPr>
          <w:rFonts w:hint="eastAsia"/>
          <w:color w:val="auto"/>
          <w:highlight w:val="none"/>
          <w:lang w:val="en-US" w:eastAsia="zh-CN"/>
        </w:rPr>
        <w:t>A</w:t>
      </w:r>
      <w:r>
        <w:rPr>
          <w:rFonts w:hint="eastAsia"/>
          <w:color w:val="auto"/>
          <w:highlight w:val="none"/>
        </w:rPr>
        <w:t>《弱电设备设施季度维修保养记录表》</w:t>
      </w:r>
    </w:p>
    <w:p w14:paraId="1D26EA92">
      <w:pPr>
        <w:ind w:firstLine="489"/>
        <w:rPr>
          <w:color w:val="auto"/>
          <w:highlight w:val="none"/>
        </w:rPr>
        <w:sectPr>
          <w:footerReference r:id="rId7" w:type="first"/>
          <w:footerReference r:id="rId5" w:type="default"/>
          <w:footerReference r:id="rId6" w:type="even"/>
          <w:pgSz w:w="11906" w:h="16838"/>
          <w:pgMar w:top="1440" w:right="1797" w:bottom="1440" w:left="1797" w:header="850" w:footer="992" w:gutter="0"/>
          <w:pgBorders>
            <w:bottom w:val="single" w:color="auto" w:sz="4" w:space="1"/>
          </w:pgBorders>
          <w:cols w:space="0" w:num="1"/>
          <w:titlePg/>
          <w:docGrid w:type="linesAndChars" w:linePitch="332" w:charSpace="915"/>
        </w:sectPr>
      </w:pPr>
    </w:p>
    <w:p w14:paraId="417CBA67">
      <w:pPr>
        <w:ind w:firstLine="0" w:firstLineChars="0"/>
        <w:jc w:val="center"/>
        <w:outlineLvl w:val="0"/>
        <w:rPr>
          <w:rFonts w:hint="eastAsia" w:ascii="黑体" w:hAnsi="黑体" w:eastAsia="黑体" w:cs="黑体"/>
          <w:color w:val="auto"/>
          <w:szCs w:val="24"/>
          <w:highlight w:val="none"/>
          <w:lang w:val="en-US" w:eastAsia="zh-CN"/>
        </w:rPr>
      </w:pPr>
      <w:bookmarkStart w:id="20" w:name="_Toc11423"/>
      <w:r>
        <w:rPr>
          <w:rFonts w:hint="eastAsia" w:ascii="黑体" w:hAnsi="黑体" w:eastAsia="黑体" w:cs="黑体"/>
          <w:color w:val="auto"/>
          <w:szCs w:val="24"/>
          <w:highlight w:val="none"/>
        </w:rPr>
        <w:t>附录</w:t>
      </w:r>
      <w:bookmarkEnd w:id="20"/>
      <w:r>
        <w:rPr>
          <w:rFonts w:hint="eastAsia" w:ascii="黑体" w:hAnsi="黑体" w:eastAsia="黑体" w:cs="黑体"/>
          <w:color w:val="auto"/>
          <w:szCs w:val="24"/>
          <w:highlight w:val="none"/>
          <w:lang w:val="en-US" w:eastAsia="zh-CN"/>
        </w:rPr>
        <w:t>A</w:t>
      </w:r>
    </w:p>
    <w:p w14:paraId="4C4BC815">
      <w:pPr>
        <w:ind w:firstLine="0" w:firstLineChars="0"/>
        <w:jc w:val="center"/>
        <w:outlineLvl w:val="0"/>
        <w:rPr>
          <w:rFonts w:ascii="黑体" w:hAnsi="黑体" w:eastAsia="黑体" w:cs="黑体"/>
          <w:color w:val="auto"/>
          <w:szCs w:val="24"/>
          <w:highlight w:val="none"/>
        </w:rPr>
      </w:pPr>
      <w:bookmarkStart w:id="21" w:name="_Toc16388"/>
      <w:r>
        <w:rPr>
          <w:rFonts w:hint="eastAsia" w:ascii="黑体" w:hAnsi="黑体" w:eastAsia="黑体" w:cs="黑体"/>
          <w:color w:val="auto"/>
          <w:szCs w:val="24"/>
          <w:highlight w:val="none"/>
        </w:rPr>
        <w:t>弱电设备设施季度维修保养记录表</w:t>
      </w:r>
      <w:bookmarkEnd w:id="21"/>
    </w:p>
    <w:p w14:paraId="2609D6A3">
      <w:pPr>
        <w:ind w:firstLine="244" w:firstLineChars="100"/>
        <w:jc w:val="left"/>
        <w:rPr>
          <w:rFonts w:ascii="宋体" w:hAnsi="宋体" w:cs="宋体"/>
          <w:color w:val="auto"/>
          <w:szCs w:val="24"/>
          <w:highlight w:val="none"/>
        </w:rPr>
      </w:pPr>
      <w:bookmarkStart w:id="22" w:name="_GoBack"/>
      <w:bookmarkEnd w:id="22"/>
      <w:r>
        <w:rPr>
          <w:rFonts w:hint="eastAsia" w:ascii="宋体" w:hAnsi="宋体" w:cs="宋体"/>
          <w:b/>
          <w:bCs/>
          <w:color w:val="auto"/>
          <w:szCs w:val="24"/>
          <w:highlight w:val="none"/>
        </w:rPr>
        <w:t>项目名称：                                                            时间：</w:t>
      </w:r>
      <w:r>
        <w:rPr>
          <w:rFonts w:hint="eastAsia" w:ascii="宋体" w:hAnsi="宋体" w:cs="宋体"/>
          <w:color w:val="auto"/>
          <w:szCs w:val="24"/>
          <w:highlight w:val="none"/>
        </w:rPr>
        <w:t xml:space="preserve">                                                 </w:t>
      </w:r>
    </w:p>
    <w:tbl>
      <w:tblPr>
        <w:tblStyle w:val="10"/>
        <w:tblW w:w="1511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877"/>
        <w:gridCol w:w="5839"/>
        <w:gridCol w:w="2891"/>
        <w:gridCol w:w="1664"/>
      </w:tblGrid>
      <w:tr w14:paraId="25C1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7" w:type="dxa"/>
            <w:vAlign w:val="center"/>
          </w:tcPr>
          <w:p w14:paraId="5C715FB9">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设备具体型号</w:t>
            </w:r>
          </w:p>
        </w:tc>
        <w:tc>
          <w:tcPr>
            <w:tcW w:w="8716" w:type="dxa"/>
            <w:gridSpan w:val="2"/>
            <w:vAlign w:val="center"/>
          </w:tcPr>
          <w:p w14:paraId="3A7B614B">
            <w:pPr>
              <w:ind w:firstLine="491"/>
              <w:jc w:val="center"/>
              <w:rPr>
                <w:rFonts w:ascii="宋体" w:hAnsi="宋体" w:cs="宋体"/>
                <w:b/>
                <w:bCs/>
                <w:color w:val="auto"/>
                <w:szCs w:val="24"/>
                <w:highlight w:val="none"/>
              </w:rPr>
            </w:pPr>
          </w:p>
        </w:tc>
        <w:tc>
          <w:tcPr>
            <w:tcW w:w="2891" w:type="dxa"/>
            <w:vAlign w:val="center"/>
          </w:tcPr>
          <w:p w14:paraId="31F08399">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数量</w:t>
            </w:r>
          </w:p>
        </w:tc>
        <w:tc>
          <w:tcPr>
            <w:tcW w:w="1664" w:type="dxa"/>
            <w:vAlign w:val="center"/>
          </w:tcPr>
          <w:p w14:paraId="30E68837">
            <w:pPr>
              <w:ind w:firstLine="491"/>
              <w:jc w:val="center"/>
              <w:rPr>
                <w:rFonts w:ascii="宋体" w:hAnsi="宋体" w:cs="宋体"/>
                <w:b/>
                <w:bCs/>
                <w:color w:val="auto"/>
                <w:szCs w:val="24"/>
                <w:highlight w:val="none"/>
              </w:rPr>
            </w:pPr>
          </w:p>
        </w:tc>
      </w:tr>
      <w:tr w14:paraId="553B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7" w:type="dxa"/>
            <w:vAlign w:val="center"/>
          </w:tcPr>
          <w:p w14:paraId="79BC43D5">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保养内容</w:t>
            </w:r>
          </w:p>
        </w:tc>
        <w:tc>
          <w:tcPr>
            <w:tcW w:w="8716" w:type="dxa"/>
            <w:gridSpan w:val="2"/>
            <w:vAlign w:val="center"/>
          </w:tcPr>
          <w:p w14:paraId="5E8AF06D">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保养标准</w:t>
            </w:r>
          </w:p>
        </w:tc>
        <w:tc>
          <w:tcPr>
            <w:tcW w:w="4555" w:type="dxa"/>
            <w:gridSpan w:val="2"/>
            <w:vAlign w:val="center"/>
          </w:tcPr>
          <w:p w14:paraId="5D01D50A">
            <w:pPr>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保养结果（根据要求如实填写）</w:t>
            </w:r>
          </w:p>
        </w:tc>
      </w:tr>
      <w:tr w14:paraId="26FD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847" w:type="dxa"/>
            <w:vAlign w:val="center"/>
          </w:tcPr>
          <w:p w14:paraId="1C12CCB6">
            <w:pPr>
              <w:spacing w:line="240" w:lineRule="auto"/>
              <w:ind w:firstLine="0" w:firstLineChars="0"/>
              <w:jc w:val="center"/>
              <w:rPr>
                <w:rFonts w:ascii="宋体" w:hAnsi="宋体" w:cs="宋体"/>
                <w:color w:val="auto"/>
                <w:szCs w:val="24"/>
                <w:highlight w:val="none"/>
              </w:rPr>
            </w:pPr>
            <w:r>
              <w:rPr>
                <w:rFonts w:hint="eastAsia" w:ascii="宋体" w:hAnsi="宋体" w:cs="宋体"/>
                <w:color w:val="auto"/>
                <w:kern w:val="0"/>
                <w:szCs w:val="24"/>
                <w:highlight w:val="none"/>
                <w:lang w:bidi="ar"/>
              </w:rPr>
              <w:t>门禁管理</w:t>
            </w:r>
          </w:p>
        </w:tc>
        <w:tc>
          <w:tcPr>
            <w:tcW w:w="8716" w:type="dxa"/>
            <w:gridSpan w:val="2"/>
            <w:vAlign w:val="center"/>
          </w:tcPr>
          <w:p w14:paraId="7F830279">
            <w:pPr>
              <w:spacing w:line="240" w:lineRule="auto"/>
              <w:ind w:firstLine="0" w:firstLineChars="0"/>
              <w:rPr>
                <w:rFonts w:ascii="宋体" w:hAnsi="宋体" w:cs="宋体"/>
                <w:color w:val="auto"/>
                <w:szCs w:val="24"/>
                <w:highlight w:val="none"/>
              </w:rPr>
            </w:pPr>
            <w:r>
              <w:rPr>
                <w:rFonts w:hint="eastAsia" w:ascii="宋体" w:hAnsi="宋体" w:cs="宋体"/>
                <w:color w:val="auto"/>
                <w:kern w:val="0"/>
                <w:szCs w:val="24"/>
                <w:highlight w:val="none"/>
                <w:lang w:bidi="ar"/>
              </w:rPr>
              <w:t>主机系统可靠，线路连接牢固，运行稳定无噪音、功能良好。</w:t>
            </w:r>
          </w:p>
        </w:tc>
        <w:tc>
          <w:tcPr>
            <w:tcW w:w="4555" w:type="dxa"/>
            <w:gridSpan w:val="2"/>
            <w:vAlign w:val="center"/>
          </w:tcPr>
          <w:p w14:paraId="0761BA82">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03E0D665">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5B1C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847" w:type="dxa"/>
            <w:vAlign w:val="center"/>
          </w:tcPr>
          <w:p w14:paraId="61CECC94">
            <w:pPr>
              <w:spacing w:line="240" w:lineRule="auto"/>
              <w:ind w:firstLine="0" w:firstLineChars="0"/>
              <w:jc w:val="center"/>
              <w:rPr>
                <w:rFonts w:ascii="宋体" w:hAnsi="宋体" w:cs="宋体"/>
                <w:color w:val="auto"/>
                <w:szCs w:val="24"/>
                <w:highlight w:val="none"/>
              </w:rPr>
            </w:pPr>
            <w:r>
              <w:rPr>
                <w:rFonts w:hint="eastAsia" w:ascii="宋体" w:hAnsi="宋体" w:cs="宋体"/>
                <w:color w:val="auto"/>
                <w:kern w:val="0"/>
                <w:szCs w:val="24"/>
                <w:highlight w:val="none"/>
                <w:lang w:bidi="ar"/>
              </w:rPr>
              <w:t>消控中心</w:t>
            </w:r>
          </w:p>
        </w:tc>
        <w:tc>
          <w:tcPr>
            <w:tcW w:w="8716" w:type="dxa"/>
            <w:gridSpan w:val="2"/>
            <w:vAlign w:val="center"/>
          </w:tcPr>
          <w:p w14:paraId="57C345FC">
            <w:pPr>
              <w:spacing w:line="240" w:lineRule="auto"/>
              <w:ind w:firstLine="0" w:firstLineChars="0"/>
              <w:rPr>
                <w:rFonts w:ascii="宋体" w:hAnsi="宋体" w:cs="宋体"/>
                <w:color w:val="auto"/>
                <w:szCs w:val="24"/>
                <w:highlight w:val="none"/>
              </w:rPr>
            </w:pPr>
            <w:r>
              <w:rPr>
                <w:rFonts w:hint="eastAsia" w:ascii="宋体" w:hAnsi="宋体" w:cs="宋体"/>
                <w:color w:val="auto"/>
                <w:kern w:val="0"/>
                <w:szCs w:val="24"/>
                <w:highlight w:val="none"/>
                <w:lang w:bidi="ar"/>
              </w:rPr>
              <w:t>监控清单完整，对讲信号覆盖全面，大屏主机画面正常、录像回访功能良好。</w:t>
            </w:r>
          </w:p>
        </w:tc>
        <w:tc>
          <w:tcPr>
            <w:tcW w:w="4555" w:type="dxa"/>
            <w:gridSpan w:val="2"/>
            <w:vAlign w:val="center"/>
          </w:tcPr>
          <w:p w14:paraId="4891CEAC">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63AF23B8">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0CF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847" w:type="dxa"/>
            <w:vAlign w:val="center"/>
          </w:tcPr>
          <w:p w14:paraId="5708A95C">
            <w:pPr>
              <w:spacing w:line="240" w:lineRule="auto"/>
              <w:ind w:firstLine="0" w:firstLineChars="0"/>
              <w:jc w:val="center"/>
              <w:rPr>
                <w:rFonts w:ascii="宋体" w:hAnsi="宋体" w:cs="宋体"/>
                <w:color w:val="auto"/>
                <w:szCs w:val="24"/>
                <w:highlight w:val="none"/>
              </w:rPr>
            </w:pPr>
            <w:r>
              <w:rPr>
                <w:rFonts w:hint="eastAsia" w:ascii="宋体" w:hAnsi="宋体" w:cs="宋体"/>
                <w:color w:val="auto"/>
                <w:kern w:val="0"/>
                <w:szCs w:val="24"/>
                <w:highlight w:val="none"/>
                <w:lang w:bidi="ar"/>
              </w:rPr>
              <w:t>周界报警</w:t>
            </w:r>
          </w:p>
        </w:tc>
        <w:tc>
          <w:tcPr>
            <w:tcW w:w="8716" w:type="dxa"/>
            <w:gridSpan w:val="2"/>
            <w:vAlign w:val="center"/>
          </w:tcPr>
          <w:p w14:paraId="18CAA5DD">
            <w:pPr>
              <w:spacing w:line="240" w:lineRule="auto"/>
              <w:ind w:firstLine="0" w:firstLineChars="0"/>
              <w:rPr>
                <w:rFonts w:ascii="宋体" w:hAnsi="宋体" w:cs="宋体"/>
                <w:color w:val="auto"/>
                <w:szCs w:val="24"/>
                <w:highlight w:val="none"/>
              </w:rPr>
            </w:pPr>
            <w:r>
              <w:rPr>
                <w:rFonts w:hint="eastAsia" w:ascii="宋体" w:hAnsi="宋体" w:cs="宋体"/>
                <w:color w:val="auto"/>
                <w:kern w:val="0"/>
                <w:szCs w:val="24"/>
                <w:highlight w:val="none"/>
                <w:lang w:bidi="ar"/>
              </w:rPr>
              <w:t>红外系统报警正常，探测器安装到位、动作反应正常。</w:t>
            </w:r>
          </w:p>
        </w:tc>
        <w:tc>
          <w:tcPr>
            <w:tcW w:w="4555" w:type="dxa"/>
            <w:gridSpan w:val="2"/>
            <w:vAlign w:val="center"/>
          </w:tcPr>
          <w:p w14:paraId="587CB163">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6E77847F">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3C84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47" w:type="dxa"/>
            <w:vAlign w:val="center"/>
          </w:tcPr>
          <w:p w14:paraId="33C05D76">
            <w:pPr>
              <w:spacing w:line="240" w:lineRule="auto"/>
              <w:ind w:firstLine="0" w:firstLineChars="0"/>
              <w:jc w:val="center"/>
              <w:rPr>
                <w:rFonts w:ascii="宋体" w:hAnsi="宋体" w:cs="宋体"/>
                <w:color w:val="auto"/>
                <w:szCs w:val="24"/>
                <w:highlight w:val="none"/>
              </w:rPr>
            </w:pPr>
            <w:r>
              <w:rPr>
                <w:rFonts w:hint="eastAsia" w:ascii="宋体" w:hAnsi="宋体" w:cs="宋体"/>
                <w:color w:val="auto"/>
                <w:kern w:val="0"/>
                <w:szCs w:val="24"/>
                <w:highlight w:val="none"/>
                <w:lang w:bidi="ar"/>
              </w:rPr>
              <w:t>停车系统</w:t>
            </w:r>
          </w:p>
        </w:tc>
        <w:tc>
          <w:tcPr>
            <w:tcW w:w="8716" w:type="dxa"/>
            <w:gridSpan w:val="2"/>
            <w:vAlign w:val="center"/>
          </w:tcPr>
          <w:p w14:paraId="59440B67">
            <w:pPr>
              <w:spacing w:line="240" w:lineRule="auto"/>
              <w:ind w:firstLine="0" w:firstLineChars="0"/>
              <w:rPr>
                <w:rFonts w:ascii="宋体" w:hAnsi="宋体" w:cs="宋体"/>
                <w:color w:val="auto"/>
                <w:szCs w:val="24"/>
                <w:highlight w:val="none"/>
              </w:rPr>
            </w:pPr>
            <w:r>
              <w:rPr>
                <w:rFonts w:hint="eastAsia" w:ascii="宋体" w:hAnsi="宋体" w:cs="宋体"/>
                <w:color w:val="auto"/>
                <w:kern w:val="0"/>
                <w:szCs w:val="24"/>
                <w:highlight w:val="none"/>
                <w:lang w:bidi="ar"/>
              </w:rPr>
              <w:t>停车系统运行可靠，数据备份完整。</w:t>
            </w:r>
          </w:p>
        </w:tc>
        <w:tc>
          <w:tcPr>
            <w:tcW w:w="4555" w:type="dxa"/>
            <w:gridSpan w:val="2"/>
            <w:vAlign w:val="center"/>
          </w:tcPr>
          <w:p w14:paraId="17422217">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5240AF2E">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7436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847" w:type="dxa"/>
            <w:vAlign w:val="center"/>
          </w:tcPr>
          <w:p w14:paraId="22E8E9D6">
            <w:pPr>
              <w:spacing w:line="240" w:lineRule="auto"/>
              <w:ind w:firstLine="0" w:firstLineChars="0"/>
              <w:jc w:val="center"/>
              <w:rPr>
                <w:rFonts w:ascii="宋体" w:hAnsi="宋体" w:cs="宋体"/>
                <w:color w:val="auto"/>
                <w:szCs w:val="24"/>
                <w:highlight w:val="none"/>
              </w:rPr>
            </w:pPr>
            <w:r>
              <w:rPr>
                <w:rFonts w:hint="eastAsia" w:ascii="宋体" w:hAnsi="宋体" w:cs="宋体"/>
                <w:color w:val="auto"/>
                <w:kern w:val="0"/>
                <w:szCs w:val="24"/>
                <w:highlight w:val="none"/>
                <w:lang w:bidi="ar"/>
              </w:rPr>
              <w:t>电子巡更</w:t>
            </w:r>
          </w:p>
        </w:tc>
        <w:tc>
          <w:tcPr>
            <w:tcW w:w="8716" w:type="dxa"/>
            <w:gridSpan w:val="2"/>
            <w:vAlign w:val="center"/>
          </w:tcPr>
          <w:p w14:paraId="36139DCB">
            <w:pPr>
              <w:spacing w:line="240" w:lineRule="auto"/>
              <w:ind w:firstLine="0" w:firstLineChars="0"/>
              <w:rPr>
                <w:rFonts w:ascii="宋体" w:hAnsi="宋体" w:cs="宋体"/>
                <w:color w:val="auto"/>
                <w:szCs w:val="24"/>
                <w:highlight w:val="none"/>
              </w:rPr>
            </w:pPr>
            <w:r>
              <w:rPr>
                <w:rFonts w:hint="eastAsia" w:ascii="宋体" w:hAnsi="宋体" w:cs="宋体"/>
                <w:color w:val="auto"/>
                <w:kern w:val="0"/>
                <w:szCs w:val="24"/>
                <w:highlight w:val="none"/>
                <w:lang w:bidi="ar"/>
              </w:rPr>
              <w:t>巡更系统运行稳定正常，数据完整。</w:t>
            </w:r>
          </w:p>
        </w:tc>
        <w:tc>
          <w:tcPr>
            <w:tcW w:w="4555" w:type="dxa"/>
            <w:gridSpan w:val="2"/>
            <w:vAlign w:val="center"/>
          </w:tcPr>
          <w:p w14:paraId="44339BD1">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27E11D3F">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424D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47" w:type="dxa"/>
            <w:vAlign w:val="center"/>
          </w:tcPr>
          <w:p w14:paraId="4238C804">
            <w:pPr>
              <w:spacing w:line="240" w:lineRule="auto"/>
              <w:ind w:firstLine="0" w:firstLineChars="0"/>
              <w:jc w:val="center"/>
              <w:rPr>
                <w:rFonts w:ascii="宋体" w:hAnsi="宋体" w:cs="宋体"/>
                <w:color w:val="auto"/>
                <w:kern w:val="0"/>
                <w:szCs w:val="24"/>
                <w:highlight w:val="none"/>
                <w:lang w:bidi="ar"/>
              </w:rPr>
            </w:pPr>
            <w:r>
              <w:rPr>
                <w:rFonts w:hint="eastAsia" w:ascii="宋体" w:hAnsi="宋体" w:cs="宋体"/>
                <w:color w:val="auto"/>
                <w:kern w:val="0"/>
                <w:szCs w:val="24"/>
                <w:highlight w:val="none"/>
                <w:lang w:bidi="ar"/>
              </w:rPr>
              <w:t>BA系统</w:t>
            </w:r>
          </w:p>
        </w:tc>
        <w:tc>
          <w:tcPr>
            <w:tcW w:w="8716" w:type="dxa"/>
            <w:gridSpan w:val="2"/>
            <w:vAlign w:val="center"/>
          </w:tcPr>
          <w:p w14:paraId="3FF77B6C">
            <w:pPr>
              <w:spacing w:line="240" w:lineRule="auto"/>
              <w:ind w:firstLine="0" w:firstLineChars="0"/>
              <w:jc w:val="left"/>
              <w:rPr>
                <w:rFonts w:ascii="宋体" w:hAnsi="宋体" w:cs="宋体"/>
                <w:color w:val="auto"/>
                <w:szCs w:val="24"/>
                <w:highlight w:val="none"/>
              </w:rPr>
            </w:pPr>
            <w:r>
              <w:rPr>
                <w:rFonts w:hint="eastAsia" w:ascii="宋体" w:hAnsi="宋体" w:cs="宋体"/>
                <w:color w:val="auto"/>
                <w:kern w:val="0"/>
                <w:szCs w:val="24"/>
                <w:highlight w:val="none"/>
                <w:lang w:bidi="ar"/>
              </w:rPr>
              <w:t>BA控制柜完好、操作界面正常、现场传感器清洁可靠、通讯正常，模块无故障。</w:t>
            </w:r>
          </w:p>
        </w:tc>
        <w:tc>
          <w:tcPr>
            <w:tcW w:w="4555" w:type="dxa"/>
            <w:gridSpan w:val="2"/>
            <w:vAlign w:val="center"/>
          </w:tcPr>
          <w:p w14:paraId="68B8C512">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是□     否□</w:t>
            </w:r>
          </w:p>
          <w:p w14:paraId="7C64BFA5">
            <w:pPr>
              <w:spacing w:line="240" w:lineRule="auto"/>
              <w:ind w:firstLine="0" w:firstLineChars="0"/>
              <w:rPr>
                <w:rFonts w:ascii="宋体" w:hAnsi="宋体" w:cs="宋体"/>
                <w:color w:val="auto"/>
                <w:szCs w:val="24"/>
                <w:highlight w:val="none"/>
              </w:rPr>
            </w:pPr>
            <w:r>
              <w:rPr>
                <w:rFonts w:hint="eastAsia" w:ascii="宋体" w:hAnsi="宋体" w:cs="宋体"/>
                <w:color w:val="auto"/>
                <w:szCs w:val="24"/>
                <w:highlight w:val="none"/>
              </w:rPr>
              <w:t>异常情况处置跟进：</w:t>
            </w:r>
          </w:p>
        </w:tc>
      </w:tr>
      <w:tr w14:paraId="3029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24" w:type="dxa"/>
            <w:gridSpan w:val="2"/>
            <w:vAlign w:val="center"/>
          </w:tcPr>
          <w:p w14:paraId="025B4BC8">
            <w:pPr>
              <w:ind w:firstLine="0" w:firstLineChars="0"/>
              <w:rPr>
                <w:rFonts w:ascii="宋体" w:hAnsi="宋体" w:cs="宋体"/>
                <w:color w:val="auto"/>
                <w:szCs w:val="24"/>
                <w:highlight w:val="none"/>
              </w:rPr>
            </w:pPr>
            <w:r>
              <w:rPr>
                <w:rFonts w:hint="eastAsia" w:ascii="宋体" w:hAnsi="宋体" w:cs="宋体"/>
                <w:color w:val="auto"/>
                <w:szCs w:val="24"/>
                <w:highlight w:val="none"/>
              </w:rPr>
              <w:t>保养人：</w:t>
            </w:r>
          </w:p>
        </w:tc>
        <w:tc>
          <w:tcPr>
            <w:tcW w:w="5839" w:type="dxa"/>
            <w:vAlign w:val="center"/>
          </w:tcPr>
          <w:p w14:paraId="680C0876">
            <w:pPr>
              <w:ind w:firstLine="0" w:firstLineChars="0"/>
              <w:rPr>
                <w:rFonts w:ascii="宋体" w:hAnsi="宋体" w:cs="宋体"/>
                <w:color w:val="auto"/>
                <w:szCs w:val="24"/>
                <w:highlight w:val="none"/>
              </w:rPr>
            </w:pPr>
            <w:r>
              <w:rPr>
                <w:rFonts w:hint="eastAsia" w:ascii="宋体" w:hAnsi="宋体" w:cs="宋体"/>
                <w:color w:val="auto"/>
                <w:szCs w:val="24"/>
                <w:highlight w:val="none"/>
              </w:rPr>
              <w:t>审核人：</w:t>
            </w:r>
          </w:p>
        </w:tc>
        <w:tc>
          <w:tcPr>
            <w:tcW w:w="4555" w:type="dxa"/>
            <w:gridSpan w:val="2"/>
            <w:vAlign w:val="center"/>
          </w:tcPr>
          <w:p w14:paraId="0439CBBB">
            <w:pPr>
              <w:ind w:firstLine="0" w:firstLineChars="0"/>
              <w:rPr>
                <w:rFonts w:ascii="宋体" w:hAnsi="宋体" w:cs="宋体"/>
                <w:color w:val="auto"/>
                <w:szCs w:val="24"/>
                <w:highlight w:val="none"/>
              </w:rPr>
            </w:pPr>
            <w:r>
              <w:rPr>
                <w:rFonts w:hint="eastAsia" w:ascii="宋体" w:hAnsi="宋体" w:cs="宋体"/>
                <w:color w:val="auto"/>
                <w:szCs w:val="24"/>
                <w:highlight w:val="none"/>
              </w:rPr>
              <w:t>下次（计划）保养时间：</w:t>
            </w:r>
          </w:p>
        </w:tc>
      </w:tr>
    </w:tbl>
    <w:p w14:paraId="1D3C5E47">
      <w:pPr>
        <w:spacing w:line="500" w:lineRule="exact"/>
        <w:ind w:firstLine="0" w:firstLineChars="0"/>
        <w:rPr>
          <w:color w:val="auto"/>
          <w:highlight w:val="none"/>
        </w:rPr>
      </w:pPr>
    </w:p>
    <w:sectPr>
      <w:headerReference r:id="rId9" w:type="first"/>
      <w:footerReference r:id="rId12" w:type="first"/>
      <w:footerReference r:id="rId10" w:type="default"/>
      <w:headerReference r:id="rId8" w:type="even"/>
      <w:footerReference r:id="rId11" w:type="even"/>
      <w:pgSz w:w="16838" w:h="11906" w:orient="landscape"/>
      <w:pgMar w:top="1797" w:right="1440" w:bottom="1797" w:left="1440" w:header="850" w:footer="992" w:gutter="0"/>
      <w:pgBorders>
        <w:bottom w:val="single" w:color="auto" w:sz="4" w:space="1"/>
      </w:pgBorders>
      <w:cols w:space="0" w:num="1"/>
      <w:titlePg/>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AE39">
    <w:pPr>
      <w:pStyle w:val="5"/>
      <w:ind w:right="560" w:firstLine="0" w:firstLineChars="0"/>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posOffset>3933825</wp:posOffset>
              </wp:positionH>
              <wp:positionV relativeFrom="paragraph">
                <wp:posOffset>45085</wp:posOffset>
              </wp:positionV>
              <wp:extent cx="1320165" cy="26606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840B1">
                          <w:pPr>
                            <w:pStyle w:val="5"/>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09.75pt;margin-top:3.55pt;height:20.95pt;width:103.95pt;mso-position-horizontal-relative:margin;z-index:251665408;mso-width-relative:page;mso-height-relative:page;" filled="f" stroked="f" coordsize="21600,21600" o:gfxdata="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mjZ9gAAAAIAQAADwAAAAAAAAABACAAAAAiAAAAZHJzL2Rvd25yZXYueG1s&#10;UEsBAhQAFAAAAAgAh07iQAxCjDwxAgAAWAQAAA4AAAAAAAAAAQAgAAAAJwEAAGRycy9lMm9Eb2Mu&#10;eG1sUEsFBgAAAAAGAAYAWQEAAMoFAAAAAA==&#10;">
              <v:fill on="f" focussize="0,0"/>
              <v:stroke on="f" weight="0.5pt"/>
              <v:imagedata o:title=""/>
              <o:lock v:ext="edit" aspectratio="f"/>
              <v:textbox inset="0mm,0mm,0mm,0mm">
                <w:txbxContent>
                  <w:p w14:paraId="0FC840B1">
                    <w:pPr>
                      <w:pStyle w:val="5"/>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D60E">
    <w:pPr>
      <w:pStyle w:val="5"/>
      <w:ind w:firstLine="360"/>
    </w:pPr>
    <w:r>
      <mc:AlternateContent>
        <mc:Choice Requires="wps">
          <w:drawing>
            <wp:anchor distT="0" distB="0" distL="114300" distR="114300" simplePos="0" relativeHeight="251666432" behindDoc="0" locked="0" layoutInCell="1" allowOverlap="1">
              <wp:simplePos x="0" y="0"/>
              <wp:positionH relativeFrom="margin">
                <wp:posOffset>12065</wp:posOffset>
              </wp:positionH>
              <wp:positionV relativeFrom="paragraph">
                <wp:posOffset>-62230</wp:posOffset>
              </wp:positionV>
              <wp:extent cx="1443990" cy="266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443990"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CE0D3">
                          <w:pPr>
                            <w:pStyle w:val="5"/>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95pt;margin-top:-4.9pt;height:20.95pt;width:113.7pt;mso-position-horizontal-relative:margin;z-index:251666432;mso-width-relative:page;mso-height-relative:page;" filled="f" stroked="f" coordsize="21600,21600" o:gfxdata="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92zy1QAAAAcBAAAPAAAAAAAAAAEAIAAAACIAAABkcnMvZG93bnJldi54bWxQ&#10;SwECFAAUAAAACACHTuJANftxazMCAABYBAAADgAAAAAAAAABACAAAAAkAQAAZHJzL2Uyb0RvYy54&#10;bWxQSwUGAAAAAAYABgBZAQAAyQUAAAAA&#10;">
              <v:fill on="f" focussize="0,0"/>
              <v:stroke on="f" weight="0.5pt"/>
              <v:imagedata o:title=""/>
              <o:lock v:ext="edit" aspectratio="f"/>
              <v:textbox inset="0mm,0mm,0mm,0mm">
                <w:txbxContent>
                  <w:p w14:paraId="71CCE0D3">
                    <w:pPr>
                      <w:pStyle w:val="5"/>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A97B">
    <w:pPr>
      <w:pStyle w:val="5"/>
      <w:ind w:firstLine="0" w:firstLineChars="0"/>
    </w:pPr>
    <w:r>
      <mc:AlternateContent>
        <mc:Choice Requires="wps">
          <w:drawing>
            <wp:anchor distT="0" distB="0" distL="114300" distR="114300" simplePos="0" relativeHeight="251659264" behindDoc="0" locked="0" layoutInCell="1" allowOverlap="1">
              <wp:simplePos x="0" y="0"/>
              <wp:positionH relativeFrom="margin">
                <wp:posOffset>-3175</wp:posOffset>
              </wp:positionH>
              <wp:positionV relativeFrom="paragraph">
                <wp:posOffset>-26670</wp:posOffset>
              </wp:positionV>
              <wp:extent cx="1101725" cy="18351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101725"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45DD7">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2.1pt;height:14.45pt;width:86.75pt;mso-position-horizontal-relative:margin;z-index:251659264;mso-width-relative:page;mso-height-relative:page;" filled="f" stroked="f" coordsize="21600,21600" o:gfxdata="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yV7tYAAAAHAQAADwAAAAAAAAABACAAAAAiAAAAZHJzL2Rvd25yZXYueG1s&#10;UEsBAhQAFAAAAAgAh07iQJllhHczAgAAWAQAAA4AAAAAAAAAAQAgAAAAJQEAAGRycy9lMm9Eb2Mu&#10;eG1sUEsFBgAAAAAGAAYAWQEAAMoFAAAAAA==&#10;">
              <v:fill on="f" focussize="0,0"/>
              <v:stroke on="f" weight="0.5pt"/>
              <v:imagedata o:title=""/>
              <o:lock v:ext="edit" aspectratio="f"/>
              <v:textbox inset="0mm,0mm,0mm,0mm">
                <w:txbxContent>
                  <w:p w14:paraId="32B45DD7">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4</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CF114">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322CF114">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BA18">
    <w:pPr>
      <w:pStyle w:val="5"/>
      <w:ind w:right="560" w:firstLine="0" w:firstLineChars="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-114300</wp:posOffset>
              </wp:positionV>
              <wp:extent cx="1320165" cy="2660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016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9CF6E">
                          <w:pPr>
                            <w:pStyle w:val="5"/>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13</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9pt;height:20.95pt;width:103.95pt;mso-position-horizontal:outside;mso-position-horizontal-relative:margin;z-index:251661312;mso-width-relative:page;mso-height-relative:page;" filled="f" stroked="f" coordsize="21600,21600" o:gfxdata="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Jd0PPVAAAABwEAAA8AAAAAAAAAAQAgAAAAIgAAAGRycy9kb3ducmV2LnhtbFBLAQIU&#10;ABQAAAAIAIdO4kCeQoElLwIAAFYEAAAOAAAAAAAAAAEAIAAAACQBAABkcnMvZTJvRG9jLnhtbFBL&#10;BQYAAAAABgAGAFkBAADFBQAAAAA=&#10;">
              <v:fill on="f" focussize="0,0"/>
              <v:stroke on="f" weight="0.5pt"/>
              <v:imagedata o:title=""/>
              <o:lock v:ext="edit" aspectratio="f"/>
              <v:textbox inset="0mm,0mm,0mm,0mm">
                <w:txbxContent>
                  <w:p w14:paraId="3E09CF6E">
                    <w:pPr>
                      <w:pStyle w:val="5"/>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13</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9408">
    <w:pPr>
      <w:pStyle w:val="5"/>
      <w:ind w:firstLine="0" w:firstLineChars="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85F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62336;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AXDIm4LAIAAFU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S/jN9QAAAAHAQAADwAAAAAAAAABACAAAAAiAAAAZHJzL2Rvd25yZXYueG1sUEsBAhQAFAAA&#10;AAgAh07iQBcMibgsAgAAVQQAAA4AAAAAAAAAAQAgAAAAIwEAAGRycy9lMm9Eb2MueG1sUEsFBgAA&#10;AAAGAAYAWQEAAMEFAAAAAA==&#10;">
              <v:fill on="f" focussize="0,0"/>
              <v:stroke on="f" weight="0.5pt"/>
              <v:imagedata o:title=""/>
              <o:lock v:ext="edit" aspectratio="f"/>
              <v:textbox inset="0mm,0mm,0mm,0mm" style="mso-fit-shape-to-text:t;">
                <w:txbxContent>
                  <w:p w14:paraId="36E285F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F801">
    <w:pPr>
      <w:pStyle w:val="5"/>
      <w:ind w:firstLine="0" w:firstLineChars="0"/>
    </w:pPr>
    <w:r>
      <mc:AlternateContent>
        <mc:Choice Requires="wps">
          <w:drawing>
            <wp:anchor distT="0" distB="0" distL="114300" distR="114300" simplePos="0" relativeHeight="251663360" behindDoc="0" locked="0" layoutInCell="1" allowOverlap="1">
              <wp:simplePos x="0" y="0"/>
              <wp:positionH relativeFrom="margin">
                <wp:posOffset>7864475</wp:posOffset>
              </wp:positionH>
              <wp:positionV relativeFrom="paragraph">
                <wp:posOffset>-256540</wp:posOffset>
              </wp:positionV>
              <wp:extent cx="1101725" cy="2660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0172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1AD18">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19.25pt;margin-top:-20.2pt;height:20.95pt;width:86.75pt;mso-position-horizontal-relative:margin;z-index:251663360;mso-width-relative:page;mso-height-relative:page;" filled="f" stroked="f" coordsize="21600,21600" o:gfxdata="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UaHdgAAAALAQAADwAAAAAAAAABACAAAAAiAAAAZHJzL2Rvd25yZXYueG1s&#10;UEsBAhQAFAAAAAgAh07iQJnyZyExAgAAVgQAAA4AAAAAAAAAAQAgAAAAJwEAAGRycy9lMm9Eb2Mu&#10;eG1sUEsFBgAAAAAGAAYAWQEAAMoFAAAAAA==&#10;">
              <v:fill on="f" focussize="0,0"/>
              <v:stroke on="f" weight="0.5pt"/>
              <v:imagedata o:title=""/>
              <o:lock v:ext="edit" aspectratio="f"/>
              <v:textbox inset="0mm,0mm,0mm,0mm">
                <w:txbxContent>
                  <w:p w14:paraId="3521AD18">
                    <w:pPr>
                      <w:snapToGrid w:val="0"/>
                      <w:ind w:firstLine="0" w:firstLineChars="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751C9">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C751C9">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7463">
    <w:pPr>
      <w:pStyle w:val="6"/>
      <w:pBdr>
        <w:bottom w:val="none" w:color="auto" w:sz="0" w:space="1"/>
      </w:pBdr>
      <w:tabs>
        <w:tab w:val="center" w:pos="4156"/>
        <w:tab w:val="clear" w:pos="4153"/>
      </w:tabs>
      <w:ind w:right="-88" w:firstLine="0" w:firstLineChars="0"/>
      <w:jc w:val="both"/>
    </w:pPr>
    <w:r>
      <w:rPr>
        <w:rFonts w:hint="eastAsia" w:ascii="宋体" w:hAnsi="宋体" w:cs="宋体"/>
        <w:sz w:val="18"/>
        <w:szCs w:val="18"/>
        <w:highlight w:val="none"/>
      </w:rPr>
      <w:t>Q/HTWY-B-GC-14-2023•B0</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741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E5F82"/>
    <w:rsid w:val="051E5F82"/>
    <w:rsid w:val="2AF143C6"/>
    <w:rsid w:val="3E236174"/>
    <w:rsid w:val="687B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firstLine="48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qFormat/>
    <w:uiPriority w:val="0"/>
    <w:pPr>
      <w:widowControl/>
      <w:spacing w:after="100" w:line="259" w:lineRule="auto"/>
      <w:jc w:val="left"/>
    </w:pPr>
    <w:rPr>
      <w:rFonts w:ascii="等线" w:hAnsi="等线" w:eastAsia="等线"/>
      <w:kern w:val="0"/>
      <w:sz w:val="22"/>
    </w:rPr>
  </w:style>
  <w:style w:type="paragraph" w:styleId="8">
    <w:name w:val="toc 2"/>
    <w:basedOn w:val="1"/>
    <w:next w:val="1"/>
    <w:qFormat/>
    <w:uiPriority w:val="0"/>
    <w:pPr>
      <w:widowControl/>
      <w:spacing w:after="100" w:line="259" w:lineRule="auto"/>
      <w:ind w:left="220"/>
      <w:jc w:val="left"/>
    </w:pPr>
    <w:rPr>
      <w:rFonts w:ascii="等线" w:hAnsi="等线" w:eastAsia="等线"/>
      <w:kern w:val="0"/>
      <w:sz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1927</Words>
  <Characters>2161</Characters>
  <Lines>0</Lines>
  <Paragraphs>0</Paragraphs>
  <TotalTime>1</TotalTime>
  <ScaleCrop>false</ScaleCrop>
  <LinksUpToDate>false</LinksUpToDate>
  <CharactersWithSpaces>2376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2023-08-07T08:32:00Z</dcterms:created>
  <dc:creator>何碧莹</dc:creator>
  <cp:lastModifiedBy>孙静</cp:lastModifiedBy>
  <dcterms:modified xsi:type="dcterms:W3CDTF">2026-04-21T07:07:47Z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A5EA559938D54AD68FB7EF71FD6E2144_13</vt:lpwstr>
  </property>
  <property fmtid="{D5CDD505-2E9C-101B-9397-08002B2CF9AE}" pid="4" name="KSOTemplateDocerSaveRecord">
    <vt:lpwstr>eyJoZGlkIjoiNWNhMmVjNGE2MmQxOTI5YzQzZmY4NTY5MTRjYzgyMjIiLCJ1c2VySWQiOiI2NTMwNjQ5MzEifQ==</vt:lpwstr>
  </property>
</Properties>
</file>