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承租杭州市上城区九堡街道地铁东城103、104、106、107、108、201室房屋10年租赁权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Theme="minorEastAsia" w:hAnsiTheme="minorEastAsia" w:eastAsiaTheme="minorEastAsia"/>
          <w:szCs w:val="21"/>
          <w:lang w:eastAsia="zh-CN"/>
        </w:rPr>
        <w:t>3、</w:t>
      </w:r>
      <w:r>
        <w:rPr>
          <w:rFonts w:hint="eastAsia" w:ascii="宋体" w:hAnsi="宋体"/>
          <w:color w:val="auto"/>
          <w:szCs w:val="21"/>
        </w:rPr>
        <w:t>同意</w:t>
      </w:r>
      <w:r>
        <w:rPr>
          <w:rFonts w:ascii="宋体" w:hAnsi="宋体"/>
          <w:color w:val="auto"/>
          <w:szCs w:val="21"/>
        </w:rPr>
        <w:t>在被确</w:t>
      </w:r>
      <w:r>
        <w:rPr>
          <w:rFonts w:hint="eastAsia" w:ascii="宋体" w:hAnsi="宋体"/>
          <w:color w:val="auto"/>
          <w:szCs w:val="21"/>
        </w:rPr>
        <w:t>定</w:t>
      </w:r>
      <w:r>
        <w:rPr>
          <w:rFonts w:ascii="宋体" w:hAnsi="宋体"/>
          <w:color w:val="auto"/>
          <w:szCs w:val="21"/>
        </w:rPr>
        <w:t>为</w:t>
      </w:r>
      <w:r>
        <w:rPr>
          <w:rFonts w:hint="eastAsia" w:ascii="宋体" w:hAnsi="宋体"/>
          <w:color w:val="auto"/>
          <w:szCs w:val="21"/>
        </w:rPr>
        <w:t>承租</w:t>
      </w:r>
      <w:r>
        <w:rPr>
          <w:rFonts w:ascii="宋体" w:hAnsi="宋体"/>
          <w:color w:val="auto"/>
          <w:szCs w:val="21"/>
        </w:rPr>
        <w:t>方</w:t>
      </w:r>
      <w:r>
        <w:rPr>
          <w:rFonts w:hint="eastAsia" w:ascii="宋体" w:hAnsi="宋体"/>
          <w:color w:val="auto"/>
          <w:szCs w:val="21"/>
        </w:rPr>
        <w:t>之日</w:t>
      </w:r>
      <w:r>
        <w:rPr>
          <w:rFonts w:ascii="宋体" w:hAnsi="宋体"/>
          <w:color w:val="auto"/>
          <w:szCs w:val="21"/>
        </w:rPr>
        <w:t>起</w:t>
      </w:r>
      <w:r>
        <w:rPr>
          <w:rFonts w:hint="eastAsia" w:ascii="宋体" w:hAnsi="宋体"/>
          <w:color w:val="auto"/>
          <w:szCs w:val="21"/>
        </w:rPr>
        <w:t xml:space="preserve">3 </w:t>
      </w:r>
      <w:r>
        <w:rPr>
          <w:rFonts w:ascii="宋体" w:hAnsi="宋体"/>
          <w:color w:val="auto"/>
          <w:szCs w:val="21"/>
        </w:rPr>
        <w:t>个工作日内</w:t>
      </w:r>
      <w:r>
        <w:rPr>
          <w:rFonts w:hint="eastAsia" w:ascii="宋体" w:hAnsi="宋体"/>
          <w:color w:val="auto"/>
          <w:szCs w:val="21"/>
        </w:rPr>
        <w:t>携带承租申请材料原件到杭交</w:t>
      </w:r>
      <w:r>
        <w:rPr>
          <w:rFonts w:hint="eastAsia" w:ascii="宋体" w:hAnsi="宋体"/>
          <w:color w:val="auto"/>
          <w:szCs w:val="21"/>
          <w:highlight w:val="none"/>
        </w:rPr>
        <w:t>所完成现场确认并签署《成交通知书》、</w:t>
      </w:r>
      <w:r>
        <w:rPr>
          <w:rFonts w:ascii="宋体" w:hAnsi="宋体"/>
          <w:color w:val="auto"/>
          <w:szCs w:val="21"/>
          <w:highlight w:val="none"/>
        </w:rPr>
        <w:t>《</w:t>
      </w:r>
      <w:r>
        <w:rPr>
          <w:rFonts w:hint="eastAsia" w:ascii="宋体" w:hAnsi="宋体"/>
          <w:color w:val="auto"/>
          <w:szCs w:val="21"/>
          <w:highlight w:val="none"/>
        </w:rPr>
        <w:t>房屋</w:t>
      </w:r>
      <w:r>
        <w:rPr>
          <w:rFonts w:ascii="宋体" w:hAnsi="宋体"/>
          <w:color w:val="auto"/>
          <w:szCs w:val="21"/>
          <w:highlight w:val="none"/>
        </w:rPr>
        <w:t>租赁合同》</w:t>
      </w:r>
      <w:r>
        <w:rPr>
          <w:rFonts w:hint="eastAsia" w:ascii="宋体" w:hAnsi="宋体"/>
          <w:color w:val="auto"/>
          <w:szCs w:val="21"/>
          <w:highlight w:val="none"/>
        </w:rPr>
        <w:t>；并在</w:t>
      </w:r>
      <w:r>
        <w:rPr>
          <w:rFonts w:ascii="宋体" w:hAnsi="宋体"/>
          <w:color w:val="auto"/>
          <w:szCs w:val="21"/>
          <w:highlight w:val="none"/>
        </w:rPr>
        <w:t>《</w:t>
      </w:r>
      <w:r>
        <w:rPr>
          <w:rFonts w:hint="eastAsia" w:ascii="宋体" w:hAnsi="宋体"/>
          <w:color w:val="auto"/>
          <w:szCs w:val="21"/>
          <w:highlight w:val="none"/>
        </w:rPr>
        <w:t>房屋</w:t>
      </w:r>
      <w:r>
        <w:rPr>
          <w:rFonts w:ascii="宋体" w:hAnsi="宋体"/>
          <w:color w:val="auto"/>
          <w:szCs w:val="21"/>
          <w:highlight w:val="none"/>
        </w:rPr>
        <w:t>租赁合同》</w:t>
      </w:r>
      <w:r>
        <w:rPr>
          <w:rFonts w:hint="eastAsia" w:ascii="宋体" w:hAnsi="宋体"/>
          <w:color w:val="auto"/>
          <w:szCs w:val="21"/>
          <w:highlight w:val="none"/>
        </w:rPr>
        <w:t>签署之</w:t>
      </w:r>
      <w:r>
        <w:rPr>
          <w:rFonts w:ascii="宋体" w:hAnsi="宋体"/>
          <w:color w:val="auto"/>
          <w:szCs w:val="21"/>
          <w:highlight w:val="none"/>
        </w:rPr>
        <w:t>日起</w:t>
      </w:r>
      <w:r>
        <w:rPr>
          <w:rFonts w:hint="eastAsia" w:ascii="宋体" w:hAnsi="宋体"/>
          <w:color w:val="auto"/>
          <w:szCs w:val="21"/>
          <w:highlight w:val="none"/>
          <w:lang w:val="en-US" w:eastAsia="zh-CN"/>
        </w:rPr>
        <w:t>15</w:t>
      </w:r>
      <w:r>
        <w:rPr>
          <w:rFonts w:ascii="宋体" w:hAnsi="宋体"/>
          <w:color w:val="auto"/>
          <w:szCs w:val="21"/>
          <w:highlight w:val="none"/>
        </w:rPr>
        <w:t>个工作日内向杭交所指定账户一次性支付交易服务费</w:t>
      </w:r>
      <w:r>
        <w:rPr>
          <w:rFonts w:hint="eastAsia" w:ascii="宋体" w:hAnsi="宋体"/>
          <w:color w:val="auto"/>
          <w:szCs w:val="21"/>
          <w:highlight w:val="none"/>
        </w:rPr>
        <w:t>、履约保证金、</w:t>
      </w:r>
      <w:r>
        <w:rPr>
          <w:rFonts w:hint="eastAsia" w:ascii="宋体" w:hAnsi="宋体"/>
          <w:color w:val="auto"/>
          <w:szCs w:val="21"/>
          <w:highlight w:val="none"/>
          <w:lang w:val="en-US" w:eastAsia="zh-CN"/>
        </w:rPr>
        <w:t>首期</w:t>
      </w:r>
      <w:r>
        <w:rPr>
          <w:rFonts w:hint="eastAsia" w:ascii="宋体" w:hAnsi="宋体"/>
          <w:color w:val="auto"/>
          <w:szCs w:val="21"/>
          <w:highlight w:val="none"/>
        </w:rPr>
        <w:t>租金</w:t>
      </w:r>
      <w:r>
        <w:rPr>
          <w:rFonts w:ascii="宋体" w:hAnsi="宋体"/>
          <w:color w:val="auto"/>
          <w:szCs w:val="21"/>
          <w:highlight w:val="none"/>
        </w:rPr>
        <w:t>等交易资金（</w:t>
      </w:r>
      <w:r>
        <w:rPr>
          <w:rFonts w:ascii="宋体" w:hAnsi="宋体"/>
          <w:color w:val="auto"/>
          <w:szCs w:val="21"/>
        </w:rPr>
        <w:t>以到账时间为准）</w:t>
      </w:r>
      <w:r>
        <w:rPr>
          <w:rFonts w:hint="eastAsia" w:asciiTheme="minorEastAsia" w:hAnsiTheme="minorEastAsia" w:eastAsiaTheme="minorEastAsia"/>
          <w:szCs w:val="21"/>
          <w:lang w:eastAsia="zh-CN"/>
        </w:rPr>
        <w:t>。</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4、承租方首期租金应按《房屋租赁合同》第1.1条所界定的完整租赁面积及租金标准足额预付。对于依据《房屋租赁合同》第9.4.2款暂未交付的面积所对应的租金，将在承租方缴纳第二笔租金时予以等额抵扣（以对应年度的租金单价为标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val="en-US" w:eastAsia="zh-CN"/>
        </w:rPr>
        <w:t>6、</w:t>
      </w:r>
      <w:r>
        <w:rPr>
          <w:rFonts w:ascii="宋体" w:hAnsi="宋体"/>
          <w:szCs w:val="21"/>
        </w:rPr>
        <w:t>同意杭交所</w:t>
      </w:r>
      <w:r>
        <w:rPr>
          <w:rFonts w:hint="eastAsia" w:ascii="宋体" w:hAnsi="宋体"/>
          <w:szCs w:val="21"/>
        </w:rPr>
        <w:t>在</w:t>
      </w:r>
      <w:r>
        <w:rPr>
          <w:rFonts w:ascii="宋体" w:hAnsi="宋体"/>
          <w:szCs w:val="21"/>
        </w:rPr>
        <w:t>经</w:t>
      </w:r>
      <w:r>
        <w:rPr>
          <w:rFonts w:hint="eastAsia" w:ascii="宋体" w:hAnsi="宋体"/>
          <w:szCs w:val="21"/>
        </w:rPr>
        <w:t>出租</w:t>
      </w:r>
      <w:r>
        <w:rPr>
          <w:rFonts w:ascii="宋体" w:hAnsi="宋体"/>
          <w:szCs w:val="21"/>
        </w:rPr>
        <w:t>方申请</w:t>
      </w:r>
      <w:r>
        <w:rPr>
          <w:rFonts w:hint="eastAsia" w:ascii="宋体" w:hAnsi="宋体"/>
          <w:szCs w:val="21"/>
        </w:rPr>
        <w:t>之日</w:t>
      </w:r>
      <w:r>
        <w:rPr>
          <w:rFonts w:ascii="宋体" w:hAnsi="宋体"/>
          <w:szCs w:val="21"/>
        </w:rPr>
        <w:t>起3个工作日内将</w:t>
      </w:r>
      <w:r>
        <w:rPr>
          <w:rFonts w:hint="eastAsia" w:ascii="宋体" w:hAnsi="宋体"/>
          <w:szCs w:val="21"/>
        </w:rPr>
        <w:t>承租</w:t>
      </w:r>
      <w:r>
        <w:rPr>
          <w:rFonts w:ascii="宋体" w:hAnsi="宋体"/>
          <w:szCs w:val="21"/>
        </w:rPr>
        <w:t>方已交纳的</w:t>
      </w:r>
      <w:r>
        <w:rPr>
          <w:rFonts w:hint="eastAsia" w:ascii="宋体" w:hAnsi="宋体"/>
          <w:szCs w:val="21"/>
        </w:rPr>
        <w:t>首期租金、履约保证金全部划转</w:t>
      </w:r>
      <w:r>
        <w:rPr>
          <w:rFonts w:ascii="宋体" w:hAnsi="宋体"/>
          <w:szCs w:val="21"/>
        </w:rPr>
        <w:t>至</w:t>
      </w:r>
      <w:r>
        <w:rPr>
          <w:rFonts w:hint="eastAsia" w:ascii="宋体" w:hAnsi="宋体"/>
          <w:szCs w:val="21"/>
        </w:rPr>
        <w:t>出租</w:t>
      </w:r>
      <w:r>
        <w:rPr>
          <w:rFonts w:ascii="宋体" w:hAnsi="宋体"/>
          <w:szCs w:val="21"/>
        </w:rPr>
        <w:t>方指定账户</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val="en-US" w:eastAsia="zh-CN"/>
        </w:rPr>
        <w:t>7</w:t>
      </w:r>
      <w:r>
        <w:rPr>
          <w:rFonts w:hint="eastAsia" w:ascii="宋体" w:hAnsi="宋体"/>
          <w:szCs w:val="21"/>
          <w:lang w:eastAsia="zh-CN"/>
        </w:rPr>
        <w:t>、我方知悉并承诺：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未经出租方书面同意，承租方不得将租赁房屋抵押、整体转租、转让、出借该房屋或其任何权益予任何第三人，否则视为严重违约，出租方有权提前解除《房屋租赁合同》、收回房产，承租方应承担导致合同提前终止的违约责任。承租方可在保证分租后租赁房屋的用途不超出主合同约定范围的前提下自行分租，但应事先将分租的区域、用途、对象及期限等关键信息书面告知出租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）承租方已知悉并承诺近3年无重大违法违规记录、无拖欠房租纠纷或诉讼。</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承租方已充分知悉并考虑了租赁房屋内存在部分面积由现存商户（下称“存量商户”）租赁的实际情况。基于此，承租方同意，不得以存量商户的存在、合法占用、未按时转签、或其租赁面积未被及时清空等任何相关事宜为由向出租方主张任何形式的租金减免、补偿、赔偿或主张出租方违约、解除合同。</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租赁房屋内待出租资产被商户租赁的房屋24处（具体位置、面积详见附件《租赁房屋已出租情况明细表》，该清单明细仅供参考），涉及本次拟租赁范围的面积合计约14398㎡。存量商户情况随时间变化，最终以《房屋租赁合同》约定之交付日现场实际情况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7</w:t>
      </w:r>
      <w:r>
        <w:rPr>
          <w:rFonts w:hint="eastAsia" w:ascii="宋体" w:hAnsi="宋体"/>
          <w:szCs w:val="21"/>
          <w:lang w:eastAsia="zh-CN"/>
        </w:rPr>
        <w:t>）根据《关于东城购物中心经营主体变更的意向确认书》，已有【15】户存量商户书面同意配合本次经营主体变更。承租方承租后，应与出租方及该【15】户租户共同签署《合同主体变更三方协议》。协议生效后，原合同项下“出租方”主体变更为承租方，实现经营主体变更。本次变更不提高原有商务条件，原合同约定的租金标准、物业费标准、租赁期限、履约保证金、违约责任、租金及物业费的支付周期与方式、物业服务内容等条款原则上保持不变，继续按原合同执行；确需调整的，由承租方与相关租户另行协商约定。</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8</w:t>
      </w:r>
      <w:r>
        <w:rPr>
          <w:rFonts w:hint="eastAsia" w:ascii="宋体" w:hAnsi="宋体"/>
          <w:szCs w:val="21"/>
          <w:lang w:eastAsia="zh-CN"/>
        </w:rPr>
        <w:t>）已达成转签意向的商户：对于在《房屋租赁合同》签订时已出具书面转签意向文件的存量商户，该部分面积按现状交付。在《房屋租赁合同》签订并付清首期租金、履约保证金、装修改造保证金、交易服务费后【15】个工作日内，双方应共同派员，与相关商户签署《合同主体变更三方协议》。成功签署的，自场地交付之日起，该部分面积即视为交付完毕，承租方应按合同约定的租金标准向出租方支付租金。</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未达成转签意向的商户：对于在《房屋租赁合同》签订时未达成转签意向的存量商户，该部分商户的房屋租赁合同约定的面积暂不交付，亦不计入承租方的计租面积。在《房屋租赁合同》签订并付清首期租金、履约保证金、装修改造保证金、交易服务费后【60】个工作日内，若未达成转签意向的存量商户同意转签的，则按《房屋租赁合同》第9.4.1款执行；若商户明确拒绝转签，则由出租方继续履行原租赁合同直至期满，届时将该未交付部分面积以空置状态交付给承租方，以实际交付之日起算租金，该租金应按《房屋租赁合同》约定的对应年度整体租金标准计算，且不再享有免租期。交付前，该未交付部分面积对应的租金权益仍由出租方享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（1</w:t>
      </w:r>
      <w:r>
        <w:rPr>
          <w:rFonts w:hint="eastAsia" w:ascii="宋体" w:hAnsi="宋体"/>
          <w:szCs w:val="21"/>
          <w:lang w:val="en-US" w:eastAsia="zh-CN"/>
        </w:rPr>
        <w:t>0</w:t>
      </w:r>
      <w:r>
        <w:rPr>
          <w:rFonts w:hint="eastAsia" w:ascii="宋体" w:hAnsi="宋体"/>
          <w:szCs w:val="21"/>
          <w:lang w:eastAsia="zh-CN"/>
        </w:rPr>
        <w:t>）所有存量商户的合同换签工作须在《房屋租赁合同》约定的交付日之前完成。交付日当天，双方应根据实际换签结果签署《交付确认书》，并据此重新确定每期租金的具体金额。未完成换签部分的面积，其交付时间按合同第9.4.2款约定执行。</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（1</w:t>
      </w:r>
      <w:r>
        <w:rPr>
          <w:rFonts w:hint="eastAsia" w:ascii="宋体" w:hAnsi="宋体"/>
          <w:szCs w:val="21"/>
          <w:lang w:val="en-US" w:eastAsia="zh-CN"/>
        </w:rPr>
        <w:t>1</w:t>
      </w:r>
      <w:r>
        <w:rPr>
          <w:rFonts w:hint="eastAsia" w:ascii="宋体" w:hAnsi="宋体"/>
          <w:szCs w:val="21"/>
          <w:lang w:eastAsia="zh-CN"/>
        </w:rPr>
        <w:t>）未交付部分的物业管理及相关费用收取责任：自原有物业服务单位正式撤场之日起，《房屋租赁合同》第1.1条所界定的全部租赁面积的物业管理责任及相应权益即转移至承租方。对于因存量商户未完成转签而暂未交付的部分，其物业管理责任同样由承租方承担，承租方有权直接指定或委托第三方物业管理公司负责提供物业服务并与该等商户签署物业管理合同、收取物业费、水电费、公共事业费及其他因物业使用所产生的全部相关费用。</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szCs w:val="21"/>
          <w:lang w:eastAsia="zh-CN"/>
        </w:rPr>
      </w:pPr>
      <w:r>
        <w:rPr>
          <w:rFonts w:hint="eastAsia" w:ascii="宋体" w:hAnsi="宋体"/>
          <w:szCs w:val="21"/>
          <w:lang w:eastAsia="zh-CN"/>
        </w:rPr>
        <w:t>（1</w:t>
      </w:r>
      <w:r>
        <w:rPr>
          <w:rFonts w:hint="eastAsia" w:ascii="宋体" w:hAnsi="宋体"/>
          <w:szCs w:val="21"/>
          <w:lang w:val="en-US" w:eastAsia="zh-CN"/>
        </w:rPr>
        <w:t>2</w:t>
      </w:r>
      <w:r>
        <w:rPr>
          <w:rFonts w:hint="eastAsia" w:ascii="宋体" w:hAnsi="宋体"/>
          <w:szCs w:val="21"/>
          <w:lang w:eastAsia="zh-CN"/>
        </w:rPr>
        <w:t>）信息披露期间内，意向承租方须自行前往租赁房屋所在地进行实地踏勘，并了解存量商户租赁的实际情况，获得出租方盖章确认的《现场勘查承诺书》。</w:t>
      </w:r>
    </w:p>
    <w:p>
      <w:pPr>
        <w:keepNext w:val="0"/>
        <w:keepLines w:val="0"/>
        <w:pageBreakBefore w:val="0"/>
        <w:kinsoku/>
        <w:wordWrap/>
        <w:overflowPunct/>
        <w:topLinePunct w:val="0"/>
        <w:autoSpaceDE/>
        <w:autoSpaceDN/>
        <w:bidi w:val="0"/>
        <w:adjustRightInd/>
        <w:snapToGrid/>
        <w:spacing w:line="440" w:lineRule="exact"/>
        <w:ind w:left="420" w:leftChars="200" w:firstLine="0" w:firstLineChars="0"/>
        <w:jc w:val="left"/>
        <w:textAlignment w:val="auto"/>
        <w:rPr>
          <w:rFonts w:hint="eastAsia" w:ascii="宋体" w:hAnsi="宋体"/>
          <w:szCs w:val="21"/>
          <w:lang w:eastAsia="zh-CN"/>
        </w:rPr>
      </w:pPr>
      <w:r>
        <w:rPr>
          <w:rFonts w:hint="eastAsia" w:ascii="宋体" w:hAnsi="宋体"/>
          <w:szCs w:val="21"/>
          <w:lang w:eastAsia="zh-CN"/>
        </w:rPr>
        <w:t>（1</w:t>
      </w:r>
      <w:r>
        <w:rPr>
          <w:rFonts w:hint="eastAsia" w:ascii="宋体" w:hAnsi="宋体"/>
          <w:szCs w:val="21"/>
          <w:lang w:val="en-US" w:eastAsia="zh-CN"/>
        </w:rPr>
        <w:t>3</w:t>
      </w:r>
      <w:r>
        <w:rPr>
          <w:rFonts w:hint="eastAsia" w:ascii="宋体" w:hAnsi="宋体"/>
          <w:szCs w:val="21"/>
          <w:lang w:eastAsia="zh-CN"/>
        </w:rPr>
        <w:t>）出租方与承租方的权利和义务具体以出租方确定的《房屋租赁合同》样本为准。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szCs w:val="21"/>
          <w:lang w:eastAsia="zh-CN"/>
        </w:rPr>
        <w:t>6、我方同意交纳交易服务费：</w:t>
      </w:r>
      <w:r>
        <w:rPr>
          <w:rFonts w:hint="eastAsia" w:ascii="宋体" w:hAnsi="宋体"/>
          <w:szCs w:val="21"/>
        </w:rPr>
        <w:t>承租方须交纳首年一个月租金计的交易服务费</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lang w:eastAsia="zh-CN"/>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（3）在被确定为承租方后未按约定签署《房屋租赁合同》的或未按约定支付首期租金、履约保证金和交易服务费的；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（4）意向承租方未履行书面承诺事项的；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053D47"/>
    <w:rsid w:val="0C455BB9"/>
    <w:rsid w:val="0DF647A0"/>
    <w:rsid w:val="0F423341"/>
    <w:rsid w:val="0FA620A5"/>
    <w:rsid w:val="10346095"/>
    <w:rsid w:val="10E20B40"/>
    <w:rsid w:val="11561F17"/>
    <w:rsid w:val="122D5A9B"/>
    <w:rsid w:val="138D2FEF"/>
    <w:rsid w:val="144100F1"/>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DE555C"/>
    <w:rsid w:val="22EF036A"/>
    <w:rsid w:val="254E3613"/>
    <w:rsid w:val="25677B0B"/>
    <w:rsid w:val="258432D6"/>
    <w:rsid w:val="25CF0E14"/>
    <w:rsid w:val="25D72BEF"/>
    <w:rsid w:val="25F1264D"/>
    <w:rsid w:val="261256F5"/>
    <w:rsid w:val="26176E7E"/>
    <w:rsid w:val="261B6EAF"/>
    <w:rsid w:val="26F34D08"/>
    <w:rsid w:val="271B5A35"/>
    <w:rsid w:val="273E55C5"/>
    <w:rsid w:val="280C6FF3"/>
    <w:rsid w:val="29831BA4"/>
    <w:rsid w:val="29A37426"/>
    <w:rsid w:val="29AC0889"/>
    <w:rsid w:val="2A7A57A9"/>
    <w:rsid w:val="2A7E3585"/>
    <w:rsid w:val="2AC97973"/>
    <w:rsid w:val="2BE11930"/>
    <w:rsid w:val="2C5B5AFF"/>
    <w:rsid w:val="2C993CF8"/>
    <w:rsid w:val="2D095E73"/>
    <w:rsid w:val="2D462264"/>
    <w:rsid w:val="2DDE0BE6"/>
    <w:rsid w:val="2EF16AF3"/>
    <w:rsid w:val="2FFC7C4A"/>
    <w:rsid w:val="30F66B22"/>
    <w:rsid w:val="31831344"/>
    <w:rsid w:val="31A85707"/>
    <w:rsid w:val="31C10B20"/>
    <w:rsid w:val="32147D6E"/>
    <w:rsid w:val="32824EDB"/>
    <w:rsid w:val="33391BCD"/>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F153B0"/>
    <w:rsid w:val="4239180B"/>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0D7317"/>
    <w:rsid w:val="4F201E42"/>
    <w:rsid w:val="4F6D31A3"/>
    <w:rsid w:val="4FBC2F5F"/>
    <w:rsid w:val="52212BBB"/>
    <w:rsid w:val="53495EBD"/>
    <w:rsid w:val="53CF79C0"/>
    <w:rsid w:val="54130175"/>
    <w:rsid w:val="54AC0761"/>
    <w:rsid w:val="5502046E"/>
    <w:rsid w:val="552542D2"/>
    <w:rsid w:val="558A5E23"/>
    <w:rsid w:val="57576ED8"/>
    <w:rsid w:val="576B3208"/>
    <w:rsid w:val="57E43E5E"/>
    <w:rsid w:val="580A29D8"/>
    <w:rsid w:val="58266221"/>
    <w:rsid w:val="58E27BEC"/>
    <w:rsid w:val="59BB5339"/>
    <w:rsid w:val="59C553D4"/>
    <w:rsid w:val="59D25817"/>
    <w:rsid w:val="5A721786"/>
    <w:rsid w:val="5B0F5168"/>
    <w:rsid w:val="5C6F1AF2"/>
    <w:rsid w:val="5D0B1ACB"/>
    <w:rsid w:val="5F263445"/>
    <w:rsid w:val="60D41C1D"/>
    <w:rsid w:val="61AF798C"/>
    <w:rsid w:val="623F3E30"/>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E029CA"/>
    <w:rsid w:val="6DF6415D"/>
    <w:rsid w:val="70681F34"/>
    <w:rsid w:val="71204A9C"/>
    <w:rsid w:val="725916F6"/>
    <w:rsid w:val="72C64894"/>
    <w:rsid w:val="744676DC"/>
    <w:rsid w:val="744E1347"/>
    <w:rsid w:val="752E7623"/>
    <w:rsid w:val="7619701A"/>
    <w:rsid w:val="76E45562"/>
    <w:rsid w:val="77D53699"/>
    <w:rsid w:val="78B10710"/>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numPr>
        <w:ilvl w:val="2"/>
        <w:numId w:val="1"/>
      </w:numPr>
      <w:spacing w:before="240" w:after="60"/>
      <w:outlineLvl w:val="2"/>
    </w:pPr>
    <w:rPr>
      <w:rFonts w:ascii="Arial" w:hAnsi="Arial" w:cs="Arial"/>
      <w:b/>
      <w:bCs/>
      <w:sz w:val="26"/>
      <w:szCs w:val="2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customStyle="1" w:styleId="5">
    <w:name w:val="_Style 2"/>
    <w:basedOn w:val="1"/>
    <w:qFormat/>
    <w:uiPriority w:val="34"/>
    <w:pPr>
      <w:ind w:firstLine="420" w:firstLineChars="20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4"/>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2026-04-29T09:44:56Z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