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承租杭州市钱塘区下沙街道银沙路932号星河北公交中心站2幢1-2层部分、3-6层整层房屋及场地房屋10年租赁权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b/>
          <w:bCs/>
          <w:color w:val="auto"/>
          <w:highlight w:val="none"/>
          <w:lang w:eastAsia="zh-CN"/>
        </w:rPr>
        <w:t>出租标的</w:t>
      </w:r>
      <w:r>
        <w:rPr>
          <w:rFonts w:hint="eastAsia"/>
          <w:b/>
          <w:bCs/>
          <w:color w:val="auto"/>
          <w:highlight w:val="none"/>
        </w:rPr>
        <w:t>不动产权证证载权利性质为划拨/自建房，证载房屋用途为</w:t>
      </w:r>
      <w:r>
        <w:rPr>
          <w:rFonts w:hint="eastAsia" w:eastAsia="宋体"/>
          <w:b/>
          <w:bCs/>
          <w:color w:val="auto"/>
          <w:highlight w:val="none"/>
          <w:lang w:val="en-US" w:eastAsia="zh-CN"/>
        </w:rPr>
        <w:t>街巷用地/非住宅</w:t>
      </w:r>
      <w:r>
        <w:rPr>
          <w:rFonts w:hint="eastAsia" w:ascii="宋体" w:hAnsi="宋体" w:cs="宋体"/>
          <w:b/>
          <w:bCs/>
          <w:color w:val="auto"/>
          <w:highlight w:val="none"/>
        </w:rPr>
        <w:t>，</w:t>
      </w:r>
      <w:r>
        <w:rPr>
          <w:rFonts w:hint="eastAsia"/>
          <w:b/>
          <w:bCs/>
          <w:color w:val="auto"/>
          <w:highlight w:val="none"/>
        </w:rPr>
        <w:t>不动产权证附记记载：</w:t>
      </w:r>
      <w:r>
        <w:rPr>
          <w:rFonts w:hint="eastAsia"/>
          <w:b/>
          <w:bCs/>
          <w:color w:val="auto"/>
          <w:highlight w:val="none"/>
          <w:lang w:val="en-US" w:eastAsia="zh-CN"/>
        </w:rPr>
        <w:t>公共交通场站</w:t>
      </w:r>
      <w:r>
        <w:rPr>
          <w:rFonts w:hint="eastAsia"/>
          <w:b/>
          <w:bCs/>
          <w:color w:val="auto"/>
          <w:highlight w:val="none"/>
        </w:rPr>
        <w:t>。</w:t>
      </w:r>
      <w:r>
        <w:rPr>
          <w:rFonts w:hint="eastAsia" w:ascii="宋体" w:hAnsi="宋体"/>
          <w:color w:val="auto"/>
          <w:szCs w:val="21"/>
          <w:highlight w:val="none"/>
        </w:rPr>
        <w:t>出租方对于租赁业态的要求仅系按照整体经营目标设定，不构成出租方对于满足该业态的任何实质或预期承诺。意向承租方须在承租前自行对</w:t>
      </w:r>
      <w:r>
        <w:rPr>
          <w:rFonts w:hint="eastAsia" w:ascii="宋体" w:hAnsi="宋体"/>
          <w:color w:val="auto"/>
          <w:szCs w:val="21"/>
          <w:highlight w:val="none"/>
          <w:lang w:eastAsia="zh-CN"/>
        </w:rPr>
        <w:t>出租标的</w:t>
      </w:r>
      <w:r>
        <w:rPr>
          <w:rFonts w:hint="eastAsia" w:ascii="宋体" w:hAnsi="宋体"/>
          <w:color w:val="auto"/>
          <w:szCs w:val="21"/>
          <w:highlight w:val="none"/>
        </w:rPr>
        <w:t>进行全面了解，并对营业所需的各项审批条件和规定进行充分自核。意向承租方参与竞租的行为将被认为已作充分的预判和决策，无论因何种原因导致不能获得营业开</w:t>
      </w:r>
      <w:bookmarkStart w:id="0" w:name="_GoBack"/>
      <w:bookmarkEnd w:id="0"/>
      <w:r>
        <w:rPr>
          <w:rFonts w:hint="eastAsia" w:ascii="宋体" w:hAnsi="宋体"/>
          <w:color w:val="auto"/>
          <w:szCs w:val="21"/>
          <w:highlight w:val="none"/>
        </w:rPr>
        <w:t>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color w:val="auto"/>
          <w:szCs w:val="21"/>
          <w:highlight w:val="none"/>
        </w:rPr>
        <w:t>本次招租标的涉及的</w:t>
      </w:r>
      <w:r>
        <w:rPr>
          <w:rFonts w:hint="eastAsia" w:ascii="宋体" w:hAnsi="宋体"/>
          <w:color w:val="auto"/>
          <w:szCs w:val="21"/>
          <w:highlight w:val="none"/>
          <w:lang w:eastAsia="zh-CN"/>
        </w:rPr>
        <w:t>出租标的</w:t>
      </w:r>
      <w:r>
        <w:rPr>
          <w:rFonts w:hint="eastAsia" w:ascii="宋体" w:hAnsi="宋体"/>
          <w:color w:val="auto"/>
          <w:szCs w:val="21"/>
          <w:highlight w:val="none"/>
        </w:rPr>
        <w:t>属出租方所有，</w:t>
      </w:r>
      <w:r>
        <w:rPr>
          <w:rFonts w:hint="eastAsia" w:ascii="宋体" w:hAnsi="宋体"/>
          <w:b/>
          <w:bCs/>
          <w:color w:val="auto"/>
          <w:szCs w:val="21"/>
          <w:highlight w:val="none"/>
        </w:rPr>
        <w:t>标的</w:t>
      </w:r>
      <w:r>
        <w:rPr>
          <w:rFonts w:hint="eastAsia" w:ascii="宋体" w:hAnsi="宋体"/>
          <w:b/>
          <w:bCs/>
          <w:color w:val="auto"/>
          <w:szCs w:val="21"/>
          <w:highlight w:val="none"/>
          <w:lang w:val="en-US" w:eastAsia="zh-CN"/>
        </w:rPr>
        <w:t>现为原承租人占用</w:t>
      </w:r>
      <w:r>
        <w:rPr>
          <w:rFonts w:hint="eastAsia" w:ascii="宋体" w:hAnsi="宋体"/>
          <w:b/>
          <w:bCs/>
          <w:color w:val="auto"/>
          <w:szCs w:val="21"/>
          <w:highlight w:val="none"/>
        </w:rPr>
        <w:t>状态</w:t>
      </w:r>
      <w:r>
        <w:rPr>
          <w:rFonts w:hint="eastAsia" w:ascii="宋体" w:hAnsi="宋体"/>
          <w:color w:val="auto"/>
          <w:szCs w:val="21"/>
          <w:highlight w:val="none"/>
        </w:rPr>
        <w:t>。出租方保证</w:t>
      </w:r>
      <w:r>
        <w:rPr>
          <w:rFonts w:hint="eastAsia" w:ascii="宋体" w:hAnsi="宋体"/>
          <w:color w:val="auto"/>
          <w:szCs w:val="21"/>
          <w:highlight w:val="none"/>
          <w:lang w:eastAsia="zh-CN"/>
        </w:rPr>
        <w:t>出租标的</w:t>
      </w:r>
      <w:r>
        <w:rPr>
          <w:rFonts w:hint="eastAsia" w:ascii="宋体" w:hAnsi="宋体"/>
          <w:color w:val="auto"/>
          <w:szCs w:val="21"/>
          <w:highlight w:val="none"/>
        </w:rPr>
        <w:t>产权无争议，但可提供的</w:t>
      </w:r>
      <w:r>
        <w:rPr>
          <w:rFonts w:hint="eastAsia" w:ascii="宋体" w:hAnsi="宋体"/>
          <w:color w:val="auto"/>
          <w:szCs w:val="21"/>
          <w:highlight w:val="none"/>
          <w:lang w:eastAsia="zh-CN"/>
        </w:rPr>
        <w:t>出租标的</w:t>
      </w:r>
      <w:r>
        <w:rPr>
          <w:rFonts w:hint="eastAsia" w:ascii="宋体" w:hAnsi="宋体"/>
          <w:color w:val="auto"/>
          <w:szCs w:val="21"/>
          <w:highlight w:val="none"/>
        </w:rPr>
        <w:t>的权属资料仅限于不动产权证（证号：</w:t>
      </w:r>
      <w:r>
        <w:rPr>
          <w:rFonts w:hint="eastAsia" w:ascii="Times New Roman" w:hAnsi="Times New Roman" w:eastAsia="宋体" w:cs="Times New Roman"/>
          <w:color w:val="auto"/>
          <w:highlight w:val="none"/>
          <w:lang w:val="zh-CN" w:eastAsia="zh-CN"/>
        </w:rPr>
        <w:t>浙（</w:t>
      </w:r>
      <w:r>
        <w:rPr>
          <w:rFonts w:hint="eastAsia" w:ascii="Times New Roman" w:hAnsi="Times New Roman" w:eastAsia="宋体" w:cs="Times New Roman"/>
          <w:color w:val="auto"/>
          <w:highlight w:val="none"/>
          <w:lang w:val="en-US" w:eastAsia="zh-CN"/>
        </w:rPr>
        <w:t>2022</w:t>
      </w:r>
      <w:r>
        <w:rPr>
          <w:rFonts w:hint="eastAsia" w:ascii="Times New Roman" w:hAnsi="Times New Roman" w:eastAsia="宋体" w:cs="Times New Roman"/>
          <w:color w:val="auto"/>
          <w:highlight w:val="none"/>
          <w:lang w:val="zh-CN" w:eastAsia="zh-CN"/>
        </w:rPr>
        <w:t>）杭州市不动产权第</w:t>
      </w:r>
      <w:r>
        <w:rPr>
          <w:rFonts w:hint="eastAsia" w:ascii="Times New Roman" w:hAnsi="Times New Roman" w:eastAsia="宋体" w:cs="Times New Roman"/>
          <w:color w:val="auto"/>
          <w:highlight w:val="none"/>
          <w:lang w:val="en-US" w:eastAsia="zh-CN"/>
        </w:rPr>
        <w:t>0220587</w:t>
      </w:r>
      <w:r>
        <w:rPr>
          <w:rFonts w:hint="eastAsia" w:ascii="Times New Roman" w:hAnsi="Times New Roman" w:eastAsia="宋体" w:cs="Times New Roman"/>
          <w:color w:val="auto"/>
          <w:highlight w:val="none"/>
          <w:lang w:val="zh-CN" w:eastAsia="zh-CN"/>
        </w:rPr>
        <w:t>号</w:t>
      </w:r>
      <w:r>
        <w:rPr>
          <w:rFonts w:hint="eastAsia" w:ascii="宋体" w:hAnsi="宋体"/>
          <w:color w:val="auto"/>
          <w:szCs w:val="21"/>
          <w:highlight w:val="none"/>
        </w:rPr>
        <w:t>）等（具体详见</w:t>
      </w:r>
      <w:r>
        <w:rPr>
          <w:rFonts w:hint="eastAsia" w:ascii="宋体" w:hAnsi="宋体"/>
          <w:color w:val="auto"/>
          <w:szCs w:val="21"/>
          <w:highlight w:val="none"/>
          <w:lang w:val="en-US" w:eastAsia="zh-CN"/>
        </w:rPr>
        <w:t>房屋租赁</w:t>
      </w:r>
      <w:r>
        <w:rPr>
          <w:rFonts w:hint="eastAsia" w:ascii="宋体" w:hAnsi="宋体"/>
          <w:color w:val="auto"/>
          <w:szCs w:val="21"/>
          <w:highlight w:val="none"/>
        </w:rPr>
        <w:t>合同附件）。意向承租方应对房屋权属性质、用途和权属资料可能对后续经营开展、获取审批许可等可能的不利影响作充分了解和预判，包括不能获得既定开设审批、无法办理租赁备案证、无法作为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运营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宋体" w:hAnsi="宋体"/>
          <w:color w:val="auto"/>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）若承租方未按照第一项承诺在招租公告明确的期限足额支付首期租金、履约保证金的，则视为根本性违约。出租方有权单方面解除合同，另行招租。承租方已向杭交所交纳的交易保证金不予退还。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eastAsia="zh-CN"/>
        </w:rPr>
        <w:t>出租方同意承租方将</w:t>
      </w:r>
      <w:r>
        <w:rPr>
          <w:rFonts w:hint="eastAsia" w:ascii="宋体" w:hAnsi="宋体" w:eastAsia="宋体" w:cs="Times New Roman"/>
          <w:color w:val="auto"/>
          <w:szCs w:val="21"/>
          <w:highlight w:val="none"/>
          <w:lang w:val="en-US" w:eastAsia="zh-CN"/>
        </w:rPr>
        <w:t>出租标的</w:t>
      </w:r>
      <w:r>
        <w:rPr>
          <w:rFonts w:hint="eastAsia" w:ascii="宋体" w:hAnsi="宋体" w:eastAsia="宋体" w:cs="Times New Roman"/>
          <w:color w:val="auto"/>
          <w:szCs w:val="21"/>
          <w:highlight w:val="none"/>
          <w:lang w:eastAsia="zh-CN"/>
        </w:rPr>
        <w:t>进行招商运营，禁止首次转租单位二次转租。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bCs/>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pStyle w:val="2"/>
        <w:rPr>
          <w:rFonts w:hint="eastAsia" w:eastAsiaTheme="minorEastAsia"/>
          <w:b w:val="0"/>
          <w:bCs w:val="0"/>
          <w:lang w:eastAsia="zh-CN"/>
        </w:rPr>
      </w:pP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12</w:t>
      </w:r>
      <w:r>
        <w:rPr>
          <w:rFonts w:hint="eastAsia" w:asciiTheme="minorEastAsia" w:hAnsiTheme="minorEastAsia" w:eastAsiaTheme="minorEastAsia"/>
          <w:b w:val="0"/>
          <w:bCs w:val="0"/>
          <w:szCs w:val="21"/>
          <w:lang w:eastAsia="zh-CN"/>
        </w:rPr>
        <w:t>）出租方与承租方权利义务具体以出租方提供的《房屋租赁合同》（样本）为准。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5F29AC"/>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396965"/>
    <w:rsid w:val="3B872449"/>
    <w:rsid w:val="3C2C0B99"/>
    <w:rsid w:val="3CB624B8"/>
    <w:rsid w:val="3D6B2F4F"/>
    <w:rsid w:val="3D8D11E6"/>
    <w:rsid w:val="3DE736C7"/>
    <w:rsid w:val="3E366EA5"/>
    <w:rsid w:val="3E9079E7"/>
    <w:rsid w:val="3F6A50BE"/>
    <w:rsid w:val="3F7A371C"/>
    <w:rsid w:val="3FBA3979"/>
    <w:rsid w:val="3FC6216C"/>
    <w:rsid w:val="3FFD00BF"/>
    <w:rsid w:val="40FE57EE"/>
    <w:rsid w:val="410F09C3"/>
    <w:rsid w:val="41266D89"/>
    <w:rsid w:val="414F26D9"/>
    <w:rsid w:val="41BC2A00"/>
    <w:rsid w:val="41F153B0"/>
    <w:rsid w:val="42104327"/>
    <w:rsid w:val="4305016E"/>
    <w:rsid w:val="450A38F6"/>
    <w:rsid w:val="450C14F7"/>
    <w:rsid w:val="4581590B"/>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4757D00"/>
    <w:rsid w:val="752E7623"/>
    <w:rsid w:val="76E45562"/>
    <w:rsid w:val="76E637FE"/>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2026-04-27T07:18:47Z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