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OLE_LINK1"/>
      <w:r>
        <w:rPr>
          <w:rFonts w:hint="eastAsia" w:asciiTheme="minorEastAsia" w:hAnsiTheme="minorEastAsia" w:eastAsiaTheme="minorEastAsia"/>
          <w:szCs w:val="21"/>
          <w:lang w:val="en-US" w:eastAsia="zh-CN"/>
        </w:rPr>
        <w:t>杭州市上城区平海路52号部分房屋3年租赁权</w:t>
      </w:r>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1、</w:t>
      </w:r>
      <w:r>
        <w:rPr>
          <w:rFonts w:hint="eastAsia" w:asciiTheme="minorEastAsia" w:hAnsiTheme="minorEastAsia" w:eastAsiaTheme="minorEastAsia"/>
          <w:szCs w:val="21"/>
        </w:rPr>
        <w:t>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w:t>
      </w:r>
      <w:r>
        <w:rPr>
          <w:rFonts w:hint="eastAsia" w:cs="Times New Roman" w:asciiTheme="minorEastAsia" w:hAnsiTheme="minorEastAsia"/>
          <w:szCs w:val="21"/>
          <w:lang w:val="en-US" w:eastAsia="zh-CN"/>
        </w:rPr>
        <w:t>我方</w:t>
      </w:r>
      <w:r>
        <w:rPr>
          <w:rFonts w:hint="eastAsia" w:eastAsia="宋体" w:cs="Times New Roman" w:asciiTheme="minorEastAsia" w:hAnsiTheme="minorEastAsia"/>
          <w:szCs w:val="21"/>
        </w:rPr>
        <w:t>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日起3个工作日内将承租方已交纳的交易价款全部划转至出租方指定账户。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Theme="minorEastAsia" w:hAnsiTheme="minorEastAsia"/>
          <w:szCs w:val="21"/>
          <w:lang w:val="en-US" w:eastAsia="zh-CN"/>
        </w:rPr>
        <w:t>5、我方知悉并承诺：</w:t>
      </w:r>
      <w:r>
        <w:rPr>
          <w:rFonts w:hint="eastAsia" w:ascii="宋体" w:hAnsi="宋体" w:eastAsia="宋体" w:cs="宋体"/>
          <w:sz w:val="21"/>
          <w:szCs w:val="21"/>
        </w:rPr>
        <w:t>租赁房屋招租用途为：</w:t>
      </w:r>
      <w:r>
        <w:rPr>
          <w:rFonts w:hint="eastAsia" w:ascii="宋体" w:hAnsi="宋体" w:eastAsia="宋体"/>
          <w:szCs w:val="21"/>
          <w:lang w:val="en-US" w:eastAsia="zh-CN"/>
        </w:rPr>
        <w:t>银行营业网点。</w:t>
      </w:r>
      <w:r>
        <w:rPr>
          <w:rFonts w:hint="eastAsia" w:ascii="宋体" w:hAnsi="宋体" w:eastAsia="宋体" w:cs="宋体"/>
          <w:sz w:val="21"/>
          <w:szCs w:val="21"/>
        </w:rPr>
        <w:t>承租方保证在该租赁房屋所规定的用途范围内，按国家规定和《杭州市市直机关事业单位房屋租赁合同》及其附件约定依法经营，自行负责办理相关手续和支付相关费用，且按相关规定依法办理开业的证照等审批手续。</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Theme="minorEastAsia" w:hAnsiTheme="minorEastAsia"/>
          <w:szCs w:val="21"/>
          <w:lang w:val="en-US" w:eastAsia="zh-CN"/>
        </w:rPr>
        <w:t xml:space="preserve">特别提醒：本条款仅为对承租方经营业态的限定，承租方并不享有该经营业态的排他性或独占性经营权，即院内其他经营场所也有可能会经营《杭州市市直机关事业单位房屋租赁合同》约定相同或相交叉的经营业态。 </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6、我方知悉并承诺：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lang w:val="en-US" w:eastAsia="zh-CN"/>
        </w:rPr>
      </w:pPr>
      <w:r>
        <w:rPr>
          <w:rFonts w:hint="eastAsia" w:asciiTheme="minorEastAsia" w:hAnsiTheme="minorEastAsia"/>
          <w:szCs w:val="21"/>
          <w:lang w:val="en-US" w:eastAsia="zh-CN"/>
        </w:rPr>
        <w:t>7、我方知悉并同意：</w:t>
      </w:r>
      <w:r>
        <w:rPr>
          <w:rFonts w:hint="eastAsia" w:ascii="宋体" w:hAnsi="宋体" w:eastAsia="宋体" w:cs="宋体"/>
          <w:sz w:val="21"/>
          <w:szCs w:val="21"/>
        </w:rPr>
        <w:t>租赁期内，</w:t>
      </w:r>
      <w:r>
        <w:rPr>
          <w:rFonts w:hint="eastAsia" w:ascii="宋体" w:hAnsi="宋体" w:eastAsia="宋体" w:cs="宋体"/>
          <w:sz w:val="21"/>
          <w:szCs w:val="21"/>
          <w:lang w:val="en-US" w:eastAsia="zh-CN"/>
        </w:rPr>
        <w:t>承租</w:t>
      </w:r>
      <w:r>
        <w:rPr>
          <w:rFonts w:hint="eastAsia" w:ascii="宋体" w:hAnsi="宋体" w:eastAsia="宋体" w:cs="宋体"/>
          <w:sz w:val="21"/>
          <w:szCs w:val="21"/>
        </w:rPr>
        <w:t>方不得转租。如</w:t>
      </w:r>
      <w:r>
        <w:rPr>
          <w:rFonts w:hint="eastAsia" w:ascii="宋体" w:hAnsi="宋体" w:eastAsia="宋体" w:cs="宋体"/>
          <w:sz w:val="21"/>
          <w:szCs w:val="21"/>
          <w:lang w:val="en-US" w:eastAsia="zh-CN"/>
        </w:rPr>
        <w:t>承租</w:t>
      </w:r>
      <w:r>
        <w:rPr>
          <w:rFonts w:hint="eastAsia" w:ascii="宋体" w:hAnsi="宋体" w:eastAsia="宋体" w:cs="宋体"/>
          <w:sz w:val="21"/>
          <w:szCs w:val="21"/>
        </w:rPr>
        <w:t>方擅自转租的，转租行为无效。</w:t>
      </w:r>
      <w:r>
        <w:rPr>
          <w:rFonts w:hint="eastAsia" w:ascii="宋体" w:hAnsi="宋体" w:eastAsia="宋体" w:cs="宋体"/>
          <w:sz w:val="21"/>
          <w:szCs w:val="21"/>
          <w:lang w:val="en-US" w:eastAsia="zh-CN"/>
        </w:rPr>
        <w:t>出租</w:t>
      </w:r>
      <w:r>
        <w:rPr>
          <w:rFonts w:hint="eastAsia" w:ascii="宋体" w:hAnsi="宋体" w:eastAsia="宋体" w:cs="宋体"/>
          <w:sz w:val="21"/>
          <w:szCs w:val="21"/>
        </w:rPr>
        <w:t>方有权单方面解除《杭州市市直机关行政事业单位房屋租赁合同》收回房屋，所造成的一切损失由</w:t>
      </w:r>
      <w:r>
        <w:rPr>
          <w:rFonts w:hint="eastAsia" w:ascii="宋体" w:hAnsi="宋体" w:eastAsia="宋体" w:cs="宋体"/>
          <w:sz w:val="21"/>
          <w:szCs w:val="21"/>
          <w:lang w:val="en-US" w:eastAsia="zh-CN"/>
        </w:rPr>
        <w:t>承租</w:t>
      </w:r>
      <w:r>
        <w:rPr>
          <w:rFonts w:hint="eastAsia" w:ascii="宋体" w:hAnsi="宋体" w:eastAsia="宋体" w:cs="宋体"/>
          <w:sz w:val="21"/>
          <w:szCs w:val="21"/>
        </w:rPr>
        <w:t>方承担。</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8、我方知悉并承诺：租赁房屋无单独房屋所有权证，根据杭房权证上换字第07139245号权证载明，租赁房屋设计用途为非住宅。本次租赁房屋要求的用途为银行营业网点。如因租赁物业证载的地类（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eastAsia="宋体" w:asciiTheme="minorEastAsia" w:hAnsiTheme="minorEastAsia"/>
          <w:szCs w:val="21"/>
          <w:lang w:val="en-US" w:eastAsia="zh-CN"/>
        </w:rPr>
      </w:pPr>
      <w:r>
        <w:rPr>
          <w:rFonts w:hint="eastAsia" w:asciiTheme="minorEastAsia" w:hAnsiTheme="minorEastAsia"/>
          <w:szCs w:val="21"/>
          <w:lang w:val="en-US" w:eastAsia="zh-CN"/>
        </w:rPr>
        <w:t>9、我方知悉并承诺：</w:t>
      </w:r>
      <w:r>
        <w:rPr>
          <w:rFonts w:hint="eastAsia" w:ascii="宋体" w:hAnsi="宋体" w:eastAsia="宋体" w:cs="宋体"/>
          <w:sz w:val="21"/>
          <w:szCs w:val="21"/>
        </w:rPr>
        <w:t>本次租赁房屋原承租人已与出租方签订《杭州市市直机关行政事业单位房屋租赁合同》确认租赁期限至202</w:t>
      </w:r>
      <w:r>
        <w:rPr>
          <w:rFonts w:hint="eastAsia" w:ascii="宋体" w:hAnsi="宋体" w:eastAsia="宋体" w:cs="宋体"/>
          <w:sz w:val="21"/>
          <w:szCs w:val="21"/>
          <w:lang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31</w:t>
      </w:r>
      <w:r>
        <w:rPr>
          <w:rFonts w:hint="eastAsia" w:ascii="宋体" w:hAnsi="宋体" w:eastAsia="宋体" w:cs="宋体"/>
          <w:sz w:val="21"/>
          <w:szCs w:val="21"/>
        </w:rPr>
        <w:t>日止。原承租人已承诺若未获得本交易标的的，须在租赁期到期之日起</w:t>
      </w:r>
      <w:r>
        <w:rPr>
          <w:rFonts w:hint="eastAsia" w:ascii="宋体" w:hAnsi="宋体" w:eastAsia="宋体" w:cs="宋体"/>
          <w:sz w:val="21"/>
          <w:szCs w:val="21"/>
          <w:lang w:val="en-US" w:eastAsia="zh-CN"/>
        </w:rPr>
        <w:t>3日</w:t>
      </w:r>
      <w:r>
        <w:rPr>
          <w:rFonts w:hint="eastAsia" w:ascii="宋体" w:hAnsi="宋体" w:eastAsia="宋体" w:cs="宋体"/>
          <w:sz w:val="21"/>
          <w:szCs w:val="21"/>
        </w:rPr>
        <w:t>内腾空场地给出租方，若出租方未能及时清退原承租人的，承租方应同意等待租赁房屋的清退，直至交付止，同时，不提出任何附加条件或修改已签订的杭州市市直机关事业单位房屋租赁合同》及其附件。实际交付时，承租方和出租方补签移交确认书，明确租期起始时间，租赁期以移交确认书上确定的交付之日起算，即出租方未能在起租日前交付租赁场地的，以实际交付之日起算租赁期限，自动后延为整个租赁期</w:t>
      </w:r>
      <w:r>
        <w:rPr>
          <w:rFonts w:hint="eastAsia" w:ascii="宋体" w:hAnsi="宋体" w:cs="宋体"/>
          <w:sz w:val="21"/>
          <w:szCs w:val="21"/>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10、我方知悉并承诺：出租方与我方的权利义务及交付详见《杭州市市级事业单位房屋租赁合同》及其附件等交易合同。</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b/>
          <w:bCs/>
          <w:szCs w:val="21"/>
          <w:lang w:val="en-US" w:eastAsia="zh-CN"/>
        </w:rPr>
      </w:pPr>
      <w:r>
        <w:rPr>
          <w:rFonts w:hint="eastAsia" w:asciiTheme="minorEastAsia" w:hAnsiTheme="minorEastAsia"/>
          <w:szCs w:val="21"/>
          <w:lang w:val="en-US" w:eastAsia="zh-CN"/>
        </w:rPr>
        <w:t>11、</w:t>
      </w:r>
      <w:r>
        <w:rPr>
          <w:rFonts w:hint="eastAsia" w:asciiTheme="minorEastAsia" w:hAnsiTheme="minorEastAsia"/>
          <w:b/>
          <w:bCs/>
          <w:szCs w:val="21"/>
          <w:lang w:val="en-US" w:eastAsia="zh-CN"/>
        </w:rPr>
        <w:t>我方同意交纳按成交总价（3年年租金之和）4%的交易服务费。</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12</w:t>
      </w:r>
      <w:bookmarkStart w:id="1" w:name="_GoBack"/>
      <w:bookmarkEnd w:id="1"/>
      <w:r>
        <w:rPr>
          <w:rFonts w:hint="eastAsia" w:asciiTheme="minorEastAsia" w:hAnsiTheme="minorEastAsia"/>
          <w:szCs w:val="21"/>
          <w:lang w:val="en-US" w:eastAsia="zh-CN"/>
        </w:rPr>
        <w:t xml:space="preserve">、若非出租方原因，出现以下任一情况时，意向承租方交纳的保证金不予退还，先用于补偿杭交所、经济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w:t>
      </w:r>
      <w:r>
        <w:rPr>
          <w:rFonts w:hint="eastAsia" w:ascii="宋体" w:hAnsi="宋体"/>
          <w:szCs w:val="21"/>
        </w:rPr>
        <w:t>在被确定为承租方后未按约定签署《杭州市市直机关事业单位房屋租赁合同》及其附件等交易合同的或未按约定支付交易服务费、首期租金及履约保证金的</w:t>
      </w:r>
      <w:r>
        <w:rPr>
          <w:rFonts w:hint="eastAsia" w:asciiTheme="minorEastAsia" w:hAnsiTheme="minorEastAsia"/>
          <w:szCs w:val="21"/>
          <w:lang w:val="en-US" w:eastAsia="zh-CN"/>
        </w:rPr>
        <w:t>；</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s="Times New Roman" w:asciiTheme="minorEastAsia" w:hAnsi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3570" w:firstLineChars="1700"/>
        <w:textAlignment w:val="auto"/>
        <w:rPr>
          <w:rFonts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 xml:space="preserve">  意向承租方（签章）：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43C3C40"/>
    <w:rsid w:val="050C0145"/>
    <w:rsid w:val="07254E86"/>
    <w:rsid w:val="074F4C03"/>
    <w:rsid w:val="0EE44A0D"/>
    <w:rsid w:val="0F15442C"/>
    <w:rsid w:val="0FC926A0"/>
    <w:rsid w:val="101427AF"/>
    <w:rsid w:val="10702934"/>
    <w:rsid w:val="10EF2736"/>
    <w:rsid w:val="118F2E93"/>
    <w:rsid w:val="11BF771C"/>
    <w:rsid w:val="11F61B86"/>
    <w:rsid w:val="146B779E"/>
    <w:rsid w:val="19BE26FF"/>
    <w:rsid w:val="1C662199"/>
    <w:rsid w:val="1CAF1531"/>
    <w:rsid w:val="1D137FA8"/>
    <w:rsid w:val="20CA5AF5"/>
    <w:rsid w:val="217975BB"/>
    <w:rsid w:val="218A23E0"/>
    <w:rsid w:val="22BF195E"/>
    <w:rsid w:val="24140A1B"/>
    <w:rsid w:val="252C1FAB"/>
    <w:rsid w:val="25355EE5"/>
    <w:rsid w:val="26876BBB"/>
    <w:rsid w:val="26D040D5"/>
    <w:rsid w:val="289F5356"/>
    <w:rsid w:val="29012A40"/>
    <w:rsid w:val="2A595C53"/>
    <w:rsid w:val="2A730664"/>
    <w:rsid w:val="2B825398"/>
    <w:rsid w:val="2BBC65BB"/>
    <w:rsid w:val="2DE25660"/>
    <w:rsid w:val="2EDF16DA"/>
    <w:rsid w:val="3099405C"/>
    <w:rsid w:val="30B720C3"/>
    <w:rsid w:val="30E96243"/>
    <w:rsid w:val="32752BB7"/>
    <w:rsid w:val="33C65114"/>
    <w:rsid w:val="34001013"/>
    <w:rsid w:val="34AC2C57"/>
    <w:rsid w:val="35A31D2D"/>
    <w:rsid w:val="386B4175"/>
    <w:rsid w:val="397F11DB"/>
    <w:rsid w:val="3998098F"/>
    <w:rsid w:val="39A8199F"/>
    <w:rsid w:val="39B851B0"/>
    <w:rsid w:val="3C2522EE"/>
    <w:rsid w:val="3C67604A"/>
    <w:rsid w:val="3CA4327A"/>
    <w:rsid w:val="3CB07498"/>
    <w:rsid w:val="3E3B4F9A"/>
    <w:rsid w:val="3E944C68"/>
    <w:rsid w:val="3E9829CD"/>
    <w:rsid w:val="3F024ABA"/>
    <w:rsid w:val="3F645A79"/>
    <w:rsid w:val="42367D7B"/>
    <w:rsid w:val="433B6BC1"/>
    <w:rsid w:val="44227055"/>
    <w:rsid w:val="444927AE"/>
    <w:rsid w:val="453C3C1C"/>
    <w:rsid w:val="45F13A9B"/>
    <w:rsid w:val="4901196F"/>
    <w:rsid w:val="494E3A6B"/>
    <w:rsid w:val="49685C71"/>
    <w:rsid w:val="4AFA7355"/>
    <w:rsid w:val="4C876474"/>
    <w:rsid w:val="4D1E7FB4"/>
    <w:rsid w:val="4D34503C"/>
    <w:rsid w:val="4D8A3E08"/>
    <w:rsid w:val="4E2216E2"/>
    <w:rsid w:val="4E9304B5"/>
    <w:rsid w:val="4E9422C0"/>
    <w:rsid w:val="4F2649A4"/>
    <w:rsid w:val="509D38E8"/>
    <w:rsid w:val="5291552B"/>
    <w:rsid w:val="529A73B4"/>
    <w:rsid w:val="536E1390"/>
    <w:rsid w:val="539B2EC0"/>
    <w:rsid w:val="5810203A"/>
    <w:rsid w:val="59D1646C"/>
    <w:rsid w:val="59E27702"/>
    <w:rsid w:val="5ABD71E3"/>
    <w:rsid w:val="5C8D596F"/>
    <w:rsid w:val="5D0C1F6C"/>
    <w:rsid w:val="60721DE6"/>
    <w:rsid w:val="615C546D"/>
    <w:rsid w:val="61E079A8"/>
    <w:rsid w:val="62B52E83"/>
    <w:rsid w:val="62F7145E"/>
    <w:rsid w:val="63B21E3B"/>
    <w:rsid w:val="65FD32F5"/>
    <w:rsid w:val="666B305D"/>
    <w:rsid w:val="66EF7CE1"/>
    <w:rsid w:val="675526CD"/>
    <w:rsid w:val="67B55BE5"/>
    <w:rsid w:val="67DD46EA"/>
    <w:rsid w:val="68002242"/>
    <w:rsid w:val="68BD0463"/>
    <w:rsid w:val="69371AEA"/>
    <w:rsid w:val="6AF77C53"/>
    <w:rsid w:val="6B992453"/>
    <w:rsid w:val="6C2E359C"/>
    <w:rsid w:val="6D174484"/>
    <w:rsid w:val="6DA23AD1"/>
    <w:rsid w:val="6DCB29CC"/>
    <w:rsid w:val="7045300B"/>
    <w:rsid w:val="70633431"/>
    <w:rsid w:val="708874D4"/>
    <w:rsid w:val="70D12FC7"/>
    <w:rsid w:val="70D56746"/>
    <w:rsid w:val="70D8254F"/>
    <w:rsid w:val="728F0602"/>
    <w:rsid w:val="749835FB"/>
    <w:rsid w:val="767C171E"/>
    <w:rsid w:val="785D3662"/>
    <w:rsid w:val="7ACC169B"/>
    <w:rsid w:val="7DD54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2026-04-23T11:37:10Z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