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一批报废物资项目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5个工作日内，携带受让申请材料原件到杭交所完成现场确认并签署《资产交易合同》；并在《资产交易合同》签署之日起 5 个工作日内向杭交所指定账户一次性支付交易服务费、交易价款及5000元的履约保证金等交易资金（以到账时间为准）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4ED8AC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标的移交过程中须自行拆除、装卸、搬迁、运输、垃圾清运，并自行承担所有费用。标的存放地有存放单位其它资产共同堆放的，受让方移交资产时，须严格服从转让方统一管理，按转让方要求办理移交，不遗留任何标的附属物。前述过程中发生的一切安全责任事故由受让方负责，受让</w:t>
      </w:r>
      <w:bookmarkStart w:id="0" w:name="_GoBack"/>
      <w:bookmarkEnd w:id="0"/>
      <w:r>
        <w:rPr>
          <w:rFonts w:hint="eastAsia" w:asciiTheme="minorEastAsia" w:hAnsiTheme="minorEastAsia" w:eastAsiaTheme="minorEastAsia"/>
          <w:szCs w:val="21"/>
          <w:lang w:val="en-US" w:eastAsia="zh-CN"/>
        </w:rPr>
        <w:t>方确保资产存储地点不发生安全责任事故、硬件设施不受损害。发生侵害转让方权益的情况，转让方有权要求受让方承担恢复原状及赔偿损失之责任。</w:t>
      </w:r>
    </w:p>
    <w:p w14:paraId="68F6F72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6、我方同意标的物移交以现场展示实物现状进行移交，不再进行盘点，不调整成交价格。按照转让方要求，将本次处置的全部标的物搬离移交现场。</w:t>
      </w:r>
    </w:p>
    <w:p w14:paraId="363DF8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同意在处置时须符合环保、安监、卫生等部门的相关规定，如处置时涉及有资质要求的受让方须严格委托符合相应资质的第三方处置。如涉及医疗、环保等设备，必须拆解后方可装运，处置时必须委托有相关类目处置资质的企业处置，因受让方未委托有资质企业处置所产生的一切责任与后果均由受让方承担。在标的物移交过程中，如有需要切割的物资，应向转让方请示，得到转让方同意后,应按相关规范要求，方可进行切割，尽到安全施工义务，由此导致的安全事故由受让方全权负责。</w:t>
      </w:r>
    </w:p>
    <w:p w14:paraId="5C7682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8、我方同意所有标的物报废后作为再生资源，已完全了解政府有关部门对标的资产报废的相关规定，如果受让方不当使用所造成的一切后果由受让方承担，与转让方及杭交所无关。</w:t>
      </w:r>
    </w:p>
    <w:p w14:paraId="687DCA4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0ECA0797"/>
    <w:rsid w:val="13D87EEC"/>
    <w:rsid w:val="17236C83"/>
    <w:rsid w:val="17287B1F"/>
    <w:rsid w:val="1FF85315"/>
    <w:rsid w:val="20EB2BD8"/>
    <w:rsid w:val="21ED43D6"/>
    <w:rsid w:val="235476B1"/>
    <w:rsid w:val="23C15E83"/>
    <w:rsid w:val="26EC4327"/>
    <w:rsid w:val="28DB21BC"/>
    <w:rsid w:val="2C1B76D4"/>
    <w:rsid w:val="2DEF24FC"/>
    <w:rsid w:val="31007129"/>
    <w:rsid w:val="31E93F7F"/>
    <w:rsid w:val="370615A1"/>
    <w:rsid w:val="37867882"/>
    <w:rsid w:val="3D215D15"/>
    <w:rsid w:val="3E134DE2"/>
    <w:rsid w:val="3EA60628"/>
    <w:rsid w:val="3F7F07CF"/>
    <w:rsid w:val="489B7277"/>
    <w:rsid w:val="48B1581E"/>
    <w:rsid w:val="48F1423F"/>
    <w:rsid w:val="49E07304"/>
    <w:rsid w:val="4A2544D3"/>
    <w:rsid w:val="4A863687"/>
    <w:rsid w:val="4EE0035A"/>
    <w:rsid w:val="500744C7"/>
    <w:rsid w:val="510A522C"/>
    <w:rsid w:val="538473DF"/>
    <w:rsid w:val="587B5768"/>
    <w:rsid w:val="58F30813"/>
    <w:rsid w:val="5AA20882"/>
    <w:rsid w:val="5DA146A9"/>
    <w:rsid w:val="618039C3"/>
    <w:rsid w:val="61D63239"/>
    <w:rsid w:val="65CD3919"/>
    <w:rsid w:val="680245CC"/>
    <w:rsid w:val="68B84416"/>
    <w:rsid w:val="6A2455F1"/>
    <w:rsid w:val="6AC52917"/>
    <w:rsid w:val="6D164848"/>
    <w:rsid w:val="6D7F24F0"/>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1288</Words>
  <Characters>1296</Characters>
  <Lines>11</Lines>
  <Paragraphs>3</Paragraphs>
  <TotalTime>30</TotalTime>
  <ScaleCrop>false</ScaleCrop>
  <LinksUpToDate>false</LinksUpToDate>
  <CharactersWithSpaces>1393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2026-04-22T02:25:29Z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