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AAAC4B0">
      <w:pPr>
        <w:keepNext w:val="0"/>
        <w:keepLines w:val="0"/>
        <w:pageBreakBefore w:val="0"/>
        <w:kinsoku/>
        <w:wordWrap/>
        <w:overflowPunct/>
        <w:topLinePunct w:val="0"/>
        <w:autoSpaceDE/>
        <w:autoSpaceDN/>
        <w:bidi w:val="0"/>
        <w:adjustRightInd/>
        <w:snapToGrid/>
        <w:spacing w:line="240" w:lineRule="auto"/>
        <w:jc w:val="center"/>
        <w:textAlignment w:val="auto"/>
        <w:rPr>
          <w:rFonts w:ascii="黑体" w:hAnsi="黑体" w:eastAsia="黑体"/>
          <w:b/>
          <w:sz w:val="32"/>
          <w:szCs w:val="32"/>
          <w:highlight w:val="none"/>
        </w:rPr>
      </w:pPr>
      <w:r>
        <w:rPr>
          <w:rFonts w:hint="eastAsia" w:ascii="黑体" w:hAnsi="黑体" w:eastAsia="黑体"/>
          <w:b/>
          <w:sz w:val="32"/>
          <w:szCs w:val="32"/>
          <w:highlight w:val="none"/>
        </w:rPr>
        <w:t>承诺函</w:t>
      </w:r>
    </w:p>
    <w:p w14:paraId="7845F1E0">
      <w:pPr>
        <w:keepNext w:val="0"/>
        <w:keepLines w:val="0"/>
        <w:pageBreakBefore w:val="0"/>
        <w:kinsoku/>
        <w:wordWrap/>
        <w:overflowPunct/>
        <w:topLinePunct w:val="0"/>
        <w:autoSpaceDE/>
        <w:autoSpaceDN/>
        <w:bidi w:val="0"/>
        <w:adjustRightInd/>
        <w:snapToGrid/>
        <w:spacing w:line="240" w:lineRule="auto"/>
        <w:jc w:val="left"/>
        <w:textAlignment w:val="auto"/>
        <w:rPr>
          <w:rFonts w:asciiTheme="minorEastAsia" w:hAnsiTheme="minorEastAsia" w:eastAsiaTheme="minorEastAsia"/>
          <w:sz w:val="20"/>
          <w:szCs w:val="20"/>
          <w:highlight w:val="none"/>
        </w:rPr>
      </w:pPr>
      <w:r>
        <w:rPr>
          <w:rFonts w:hint="eastAsia" w:asciiTheme="minorEastAsia" w:hAnsiTheme="minorEastAsia" w:eastAsiaTheme="minorEastAsia"/>
          <w:sz w:val="20"/>
          <w:szCs w:val="20"/>
          <w:highlight w:val="none"/>
        </w:rPr>
        <w:t>杭州</w:t>
      </w:r>
      <w:r>
        <w:rPr>
          <w:rFonts w:asciiTheme="minorEastAsia" w:hAnsiTheme="minorEastAsia" w:eastAsiaTheme="minorEastAsia"/>
          <w:sz w:val="20"/>
          <w:szCs w:val="20"/>
          <w:highlight w:val="none"/>
        </w:rPr>
        <w:t>产权交易所</w:t>
      </w:r>
      <w:r>
        <w:rPr>
          <w:rFonts w:hint="eastAsia" w:asciiTheme="minorEastAsia" w:hAnsiTheme="minorEastAsia" w:eastAsiaTheme="minorEastAsia"/>
          <w:sz w:val="20"/>
          <w:szCs w:val="20"/>
          <w:highlight w:val="none"/>
        </w:rPr>
        <w:t>有限责任公司</w:t>
      </w:r>
      <w:r>
        <w:rPr>
          <w:rFonts w:asciiTheme="minorEastAsia" w:hAnsiTheme="minorEastAsia" w:eastAsiaTheme="minorEastAsia"/>
          <w:sz w:val="20"/>
          <w:szCs w:val="20"/>
          <w:highlight w:val="none"/>
        </w:rPr>
        <w:t>：</w:t>
      </w:r>
    </w:p>
    <w:p w14:paraId="06D1BEE4">
      <w:pPr>
        <w:keepNext w:val="0"/>
        <w:keepLines w:val="0"/>
        <w:pageBreakBefore w:val="0"/>
        <w:kinsoku/>
        <w:wordWrap/>
        <w:overflowPunct/>
        <w:topLinePunct w:val="0"/>
        <w:autoSpaceDE/>
        <w:autoSpaceDN/>
        <w:bidi w:val="0"/>
        <w:adjustRightInd/>
        <w:snapToGrid/>
        <w:spacing w:line="240" w:lineRule="auto"/>
        <w:ind w:firstLine="400" w:firstLineChars="200"/>
        <w:jc w:val="left"/>
        <w:textAlignment w:val="auto"/>
        <w:rPr>
          <w:rFonts w:hint="eastAsia" w:asciiTheme="minorEastAsia" w:hAnsiTheme="minorEastAsia" w:eastAsiaTheme="minorEastAsia" w:cstheme="minorEastAsia"/>
          <w:sz w:val="20"/>
          <w:szCs w:val="20"/>
          <w:highlight w:val="none"/>
        </w:rPr>
      </w:pPr>
      <w:r>
        <w:rPr>
          <w:rFonts w:hint="eastAsia" w:asciiTheme="minorEastAsia" w:hAnsiTheme="minorEastAsia" w:eastAsiaTheme="minorEastAsia" w:cstheme="minorEastAsia"/>
          <w:sz w:val="20"/>
          <w:szCs w:val="20"/>
          <w:highlight w:val="none"/>
        </w:rPr>
        <w:t>我方拟</w:t>
      </w:r>
      <w:r>
        <w:rPr>
          <w:rFonts w:hint="eastAsia" w:asciiTheme="minorEastAsia" w:hAnsiTheme="minorEastAsia" w:eastAsiaTheme="minorEastAsia" w:cstheme="minorEastAsia"/>
          <w:sz w:val="20"/>
          <w:szCs w:val="20"/>
          <w:highlight w:val="none"/>
          <w:u w:val="none"/>
        </w:rPr>
        <w:t>承租</w:t>
      </w:r>
      <w:r>
        <w:rPr>
          <w:rFonts w:hint="eastAsia" w:asciiTheme="minorEastAsia" w:hAnsiTheme="minorEastAsia" w:eastAsiaTheme="minorEastAsia" w:cstheme="minorEastAsia"/>
          <w:sz w:val="20"/>
          <w:szCs w:val="20"/>
          <w:highlight w:val="none"/>
          <w:u w:val="single"/>
          <w:lang w:val="en-US" w:eastAsia="zh-CN"/>
        </w:rPr>
        <w:t>杭州市拱墅区科西路219号宸寓如栖兰庭1幢1-5号房屋5年租赁权</w:t>
      </w:r>
      <w:r>
        <w:rPr>
          <w:rFonts w:hint="eastAsia" w:asciiTheme="minorEastAsia" w:hAnsiTheme="minorEastAsia" w:eastAsiaTheme="minorEastAsia" w:cstheme="minorEastAsia"/>
          <w:sz w:val="20"/>
          <w:szCs w:val="20"/>
          <w:highlight w:val="none"/>
        </w:rPr>
        <w:t>项目，现做如下承诺：</w:t>
      </w:r>
    </w:p>
    <w:p w14:paraId="1D54CF25">
      <w:pPr>
        <w:keepNext w:val="0"/>
        <w:keepLines w:val="0"/>
        <w:pageBreakBefore w:val="0"/>
        <w:kinsoku/>
        <w:wordWrap/>
        <w:overflowPunct/>
        <w:topLinePunct w:val="0"/>
        <w:autoSpaceDE/>
        <w:autoSpaceDN/>
        <w:bidi w:val="0"/>
        <w:adjustRightInd/>
        <w:snapToGrid/>
        <w:spacing w:line="240" w:lineRule="auto"/>
        <w:ind w:firstLine="400" w:firstLineChars="200"/>
        <w:jc w:val="left"/>
        <w:textAlignment w:val="auto"/>
        <w:rPr>
          <w:rFonts w:hint="eastAsia" w:asciiTheme="minorEastAsia" w:hAnsiTheme="minorEastAsia" w:eastAsiaTheme="minorEastAsia" w:cstheme="minorEastAsia"/>
          <w:sz w:val="20"/>
          <w:szCs w:val="20"/>
          <w:highlight w:val="none"/>
        </w:rPr>
      </w:pPr>
      <w:r>
        <w:rPr>
          <w:rFonts w:hint="eastAsia" w:asciiTheme="minorEastAsia" w:hAnsiTheme="minorEastAsia" w:eastAsiaTheme="minorEastAsia" w:cstheme="minorEastAsia"/>
          <w:sz w:val="20"/>
          <w:szCs w:val="20"/>
          <w:highlight w:val="none"/>
        </w:rPr>
        <w:t>1、我方已认真阅读、知悉并自愿遵守</w:t>
      </w:r>
      <w:r>
        <w:rPr>
          <w:rFonts w:hint="eastAsia" w:asciiTheme="minorEastAsia" w:hAnsiTheme="minorEastAsia" w:eastAsiaTheme="minorEastAsia" w:cstheme="minorEastAsia"/>
          <w:sz w:val="20"/>
          <w:szCs w:val="20"/>
          <w:highlight w:val="none"/>
          <w:lang w:val="en-US" w:eastAsia="zh-CN"/>
        </w:rPr>
        <w:t>杭州产权交易所</w:t>
      </w:r>
      <w:r>
        <w:rPr>
          <w:rFonts w:hint="eastAsia" w:asciiTheme="minorEastAsia" w:hAnsiTheme="minorEastAsia" w:eastAsiaTheme="minorEastAsia" w:cstheme="minorEastAsia"/>
          <w:sz w:val="20"/>
          <w:szCs w:val="20"/>
          <w:highlight w:val="none"/>
          <w:u w:val="single"/>
          <w:lang w:val="en-US" w:eastAsia="zh-CN"/>
        </w:rPr>
        <w:t>《房屋出租交易规则》</w:t>
      </w:r>
      <w:r>
        <w:rPr>
          <w:rFonts w:hint="eastAsia" w:asciiTheme="minorEastAsia" w:hAnsiTheme="minorEastAsia" w:eastAsiaTheme="minorEastAsia" w:cstheme="minorEastAsia"/>
          <w:sz w:val="20"/>
          <w:szCs w:val="20"/>
          <w:highlight w:val="none"/>
          <w:u w:val="none"/>
        </w:rPr>
        <w:t>、</w:t>
      </w:r>
      <w:r>
        <w:rPr>
          <w:rFonts w:hint="eastAsia" w:asciiTheme="minorEastAsia" w:hAnsiTheme="minorEastAsia" w:eastAsiaTheme="minorEastAsia" w:cstheme="minorEastAsia"/>
          <w:sz w:val="20"/>
          <w:szCs w:val="20"/>
          <w:highlight w:val="none"/>
          <w:u w:val="single"/>
        </w:rPr>
        <w:t>《</w:t>
      </w:r>
      <w:r>
        <w:rPr>
          <w:rFonts w:hint="eastAsia" w:asciiTheme="minorEastAsia" w:hAnsiTheme="minorEastAsia" w:eastAsiaTheme="minorEastAsia" w:cstheme="minorEastAsia"/>
          <w:sz w:val="20"/>
          <w:szCs w:val="20"/>
          <w:highlight w:val="none"/>
          <w:u w:val="single"/>
          <w:lang w:val="en-US" w:eastAsia="zh-CN"/>
        </w:rPr>
        <w:t>在线报价实施办法</w:t>
      </w:r>
      <w:r>
        <w:rPr>
          <w:rFonts w:hint="eastAsia" w:asciiTheme="minorEastAsia" w:hAnsiTheme="minorEastAsia" w:eastAsiaTheme="minorEastAsia" w:cstheme="minorEastAsia"/>
          <w:sz w:val="20"/>
          <w:szCs w:val="20"/>
          <w:highlight w:val="none"/>
          <w:u w:val="single"/>
        </w:rPr>
        <w:t>》</w:t>
      </w:r>
      <w:r>
        <w:rPr>
          <w:rFonts w:hint="eastAsia" w:asciiTheme="minorEastAsia" w:hAnsiTheme="minorEastAsia" w:eastAsiaTheme="minorEastAsia" w:cstheme="minorEastAsia"/>
          <w:sz w:val="20"/>
          <w:szCs w:val="20"/>
          <w:highlight w:val="none"/>
          <w:u w:val="none"/>
        </w:rPr>
        <w:t>和</w:t>
      </w:r>
      <w:r>
        <w:rPr>
          <w:rFonts w:hint="eastAsia" w:asciiTheme="minorEastAsia" w:hAnsiTheme="minorEastAsia" w:eastAsiaTheme="minorEastAsia" w:cstheme="minorEastAsia"/>
          <w:sz w:val="20"/>
          <w:szCs w:val="20"/>
          <w:highlight w:val="none"/>
          <w:u w:val="single"/>
          <w:lang w:eastAsia="zh-CN"/>
        </w:rPr>
        <w:t>《</w:t>
      </w:r>
      <w:r>
        <w:rPr>
          <w:rFonts w:hint="eastAsia" w:asciiTheme="minorEastAsia" w:hAnsiTheme="minorEastAsia" w:eastAsiaTheme="minorEastAsia" w:cstheme="minorEastAsia"/>
          <w:sz w:val="20"/>
          <w:szCs w:val="20"/>
          <w:highlight w:val="none"/>
          <w:u w:val="single"/>
          <w:lang w:val="en-US" w:eastAsia="zh-CN"/>
        </w:rPr>
        <w:t>在线报价交易须知</w:t>
      </w:r>
      <w:r>
        <w:rPr>
          <w:rFonts w:hint="eastAsia" w:asciiTheme="minorEastAsia" w:hAnsiTheme="minorEastAsia" w:eastAsiaTheme="minorEastAsia" w:cstheme="minorEastAsia"/>
          <w:sz w:val="20"/>
          <w:szCs w:val="20"/>
          <w:highlight w:val="none"/>
          <w:u w:val="single"/>
          <w:lang w:eastAsia="zh-CN"/>
        </w:rPr>
        <w:t>》</w:t>
      </w:r>
      <w:r>
        <w:rPr>
          <w:rFonts w:hint="eastAsia" w:asciiTheme="minorEastAsia" w:hAnsiTheme="minorEastAsia" w:eastAsiaTheme="minorEastAsia" w:cstheme="minorEastAsia"/>
          <w:sz w:val="20"/>
          <w:szCs w:val="20"/>
          <w:highlight w:val="none"/>
        </w:rPr>
        <w:t>等文件的规定，同意按照相关规定参加本项目竞价活动。</w:t>
      </w:r>
    </w:p>
    <w:p w14:paraId="7C304588">
      <w:pPr>
        <w:keepNext w:val="0"/>
        <w:keepLines w:val="0"/>
        <w:pageBreakBefore w:val="0"/>
        <w:widowControl/>
        <w:tabs>
          <w:tab w:val="left" w:pos="6975"/>
        </w:tabs>
        <w:kinsoku/>
        <w:wordWrap/>
        <w:overflowPunct/>
        <w:topLinePunct w:val="0"/>
        <w:autoSpaceDE/>
        <w:autoSpaceDN/>
        <w:bidi w:val="0"/>
        <w:adjustRightInd/>
        <w:snapToGrid/>
        <w:spacing w:line="240" w:lineRule="auto"/>
        <w:ind w:firstLine="400" w:firstLineChars="200"/>
        <w:jc w:val="left"/>
        <w:textAlignment w:val="auto"/>
        <w:rPr>
          <w:rFonts w:hint="eastAsia" w:asciiTheme="minorEastAsia" w:hAnsiTheme="minorEastAsia" w:eastAsiaTheme="minorEastAsia" w:cstheme="minorEastAsia"/>
          <w:sz w:val="20"/>
          <w:szCs w:val="20"/>
          <w:highlight w:val="none"/>
        </w:rPr>
      </w:pPr>
      <w:r>
        <w:rPr>
          <w:rFonts w:hint="eastAsia" w:asciiTheme="minorEastAsia" w:hAnsiTheme="minorEastAsia" w:eastAsiaTheme="minorEastAsia"/>
          <w:sz w:val="20"/>
          <w:szCs w:val="20"/>
          <w:highlight w:val="none"/>
        </w:rPr>
        <w:t>2、我方</w:t>
      </w:r>
      <w:r>
        <w:rPr>
          <w:rFonts w:hint="eastAsia" w:asciiTheme="minorEastAsia" w:hAnsiTheme="minorEastAsia"/>
          <w:sz w:val="20"/>
          <w:szCs w:val="20"/>
          <w:highlight w:val="none"/>
        </w:rPr>
        <w:t>提交</w:t>
      </w:r>
      <w:r>
        <w:rPr>
          <w:rFonts w:hint="eastAsia" w:asciiTheme="minorEastAsia" w:hAnsiTheme="minorEastAsia"/>
          <w:sz w:val="20"/>
          <w:szCs w:val="20"/>
          <w:highlight w:val="none"/>
          <w:u w:val="single"/>
        </w:rPr>
        <w:t>承租</w:t>
      </w:r>
      <w:r>
        <w:rPr>
          <w:rFonts w:asciiTheme="minorEastAsia" w:hAnsiTheme="minorEastAsia"/>
          <w:sz w:val="20"/>
          <w:szCs w:val="20"/>
          <w:highlight w:val="none"/>
        </w:rPr>
        <w:t>申请</w:t>
      </w:r>
      <w:r>
        <w:rPr>
          <w:rFonts w:hint="eastAsia" w:asciiTheme="minorEastAsia" w:hAnsiTheme="minorEastAsia"/>
          <w:sz w:val="20"/>
          <w:szCs w:val="20"/>
          <w:highlight w:val="none"/>
          <w:lang w:val="en-US" w:eastAsia="zh-CN"/>
        </w:rPr>
        <w:t>材料</w:t>
      </w:r>
      <w:r>
        <w:rPr>
          <w:rFonts w:asciiTheme="minorEastAsia" w:hAnsiTheme="minorEastAsia"/>
          <w:sz w:val="20"/>
          <w:szCs w:val="20"/>
          <w:highlight w:val="none"/>
        </w:rPr>
        <w:t>并且</w:t>
      </w:r>
      <w:r>
        <w:rPr>
          <w:rFonts w:hint="eastAsia" w:asciiTheme="minorEastAsia" w:hAnsiTheme="minorEastAsia"/>
          <w:sz w:val="20"/>
          <w:szCs w:val="20"/>
          <w:highlight w:val="none"/>
        </w:rPr>
        <w:t>交纳交易</w:t>
      </w:r>
      <w:r>
        <w:rPr>
          <w:rFonts w:asciiTheme="minorEastAsia" w:hAnsiTheme="minorEastAsia"/>
          <w:sz w:val="20"/>
          <w:szCs w:val="20"/>
          <w:highlight w:val="none"/>
        </w:rPr>
        <w:t>保证金后，即视为已详细阅读并完全认可本项</w:t>
      </w:r>
      <w:r>
        <w:rPr>
          <w:rFonts w:hint="eastAsia" w:asciiTheme="minorEastAsia" w:hAnsiTheme="minorEastAsia" w:eastAsiaTheme="minorEastAsia" w:cstheme="minorEastAsia"/>
          <w:sz w:val="20"/>
          <w:szCs w:val="20"/>
          <w:highlight w:val="none"/>
        </w:rPr>
        <w:t>目所披露内容以及已完成对标的的现场踏勘，表明已完全了解并自愿接受标的的全部现状及瑕疵，并自愿承担一切交易风险。</w:t>
      </w:r>
    </w:p>
    <w:p w14:paraId="7F4BB4CA">
      <w:pPr>
        <w:keepNext w:val="0"/>
        <w:keepLines w:val="0"/>
        <w:pageBreakBefore w:val="0"/>
        <w:kinsoku/>
        <w:wordWrap/>
        <w:overflowPunct/>
        <w:topLinePunct w:val="0"/>
        <w:autoSpaceDE/>
        <w:autoSpaceDN/>
        <w:bidi w:val="0"/>
        <w:adjustRightInd/>
        <w:snapToGrid/>
        <w:spacing w:line="240" w:lineRule="auto"/>
        <w:ind w:firstLine="400" w:firstLineChars="200"/>
        <w:jc w:val="left"/>
        <w:textAlignment w:val="auto"/>
        <w:rPr>
          <w:rFonts w:hint="eastAsia" w:asciiTheme="minorEastAsia" w:hAnsiTheme="minorEastAsia" w:eastAsiaTheme="minorEastAsia"/>
          <w:sz w:val="20"/>
          <w:szCs w:val="20"/>
          <w:highlight w:val="none"/>
          <w:lang w:val="en-US" w:eastAsia="zh-CN"/>
        </w:rPr>
      </w:pPr>
      <w:r>
        <w:rPr>
          <w:rFonts w:hint="eastAsia" w:asciiTheme="minorEastAsia" w:hAnsiTheme="minorEastAsia" w:eastAsiaTheme="minorEastAsia"/>
          <w:sz w:val="20"/>
          <w:szCs w:val="20"/>
          <w:highlight w:val="none"/>
        </w:rPr>
        <w:t>3、</w:t>
      </w:r>
      <w:r>
        <w:rPr>
          <w:rFonts w:hint="eastAsia" w:asciiTheme="minorEastAsia" w:hAnsiTheme="minorEastAsia" w:eastAsiaTheme="minorEastAsia"/>
          <w:sz w:val="20"/>
          <w:szCs w:val="20"/>
          <w:highlight w:val="none"/>
          <w:lang w:val="en-US" w:eastAsia="zh-CN"/>
        </w:rPr>
        <w:t>意向承租方须书面承诺：</w:t>
      </w:r>
    </w:p>
    <w:p w14:paraId="0A7B2208">
      <w:pPr>
        <w:keepNext w:val="0"/>
        <w:keepLines w:val="0"/>
        <w:pageBreakBefore w:val="0"/>
        <w:kinsoku/>
        <w:wordWrap/>
        <w:overflowPunct/>
        <w:topLinePunct w:val="0"/>
        <w:autoSpaceDE/>
        <w:autoSpaceDN/>
        <w:bidi w:val="0"/>
        <w:adjustRightInd/>
        <w:snapToGrid/>
        <w:spacing w:line="240" w:lineRule="auto"/>
        <w:ind w:firstLine="400" w:firstLineChars="200"/>
        <w:jc w:val="left"/>
        <w:textAlignment w:val="auto"/>
        <w:rPr>
          <w:rFonts w:hint="eastAsia" w:asciiTheme="minorEastAsia" w:hAnsiTheme="minorEastAsia" w:eastAsiaTheme="minorEastAsia"/>
          <w:sz w:val="20"/>
          <w:szCs w:val="20"/>
          <w:highlight w:val="none"/>
          <w:lang w:val="en-US" w:eastAsia="zh-CN"/>
        </w:rPr>
      </w:pPr>
      <w:r>
        <w:rPr>
          <w:rFonts w:hint="eastAsia" w:asciiTheme="minorEastAsia" w:hAnsiTheme="minorEastAsia" w:eastAsiaTheme="minorEastAsia"/>
          <w:sz w:val="20"/>
          <w:szCs w:val="20"/>
          <w:highlight w:val="none"/>
          <w:lang w:val="en-US" w:eastAsia="zh-CN"/>
        </w:rPr>
        <w:t>（1）同意在被确定为承租方之日起3个工作日内携带承租申请材料原件到杭交所完成现场确认和签署《房屋租赁合同》、《房产租赁安全管理责任书》。承租方须在《房屋租赁合同》签署当天支付租赁保证金至出租方指定账户，须在《房屋租赁合同》签署之日起3日内支付首期租金至出租方指定账户，并向杭交所指定账户支付交易服务费等交易资金（以到账时间为准）。</w:t>
      </w:r>
    </w:p>
    <w:p w14:paraId="6650234F">
      <w:pPr>
        <w:keepNext w:val="0"/>
        <w:keepLines w:val="0"/>
        <w:pageBreakBefore w:val="0"/>
        <w:kinsoku/>
        <w:wordWrap/>
        <w:overflowPunct/>
        <w:topLinePunct w:val="0"/>
        <w:autoSpaceDE/>
        <w:autoSpaceDN/>
        <w:bidi w:val="0"/>
        <w:adjustRightInd/>
        <w:snapToGrid/>
        <w:spacing w:line="240" w:lineRule="auto"/>
        <w:ind w:firstLine="400" w:firstLineChars="200"/>
        <w:jc w:val="left"/>
        <w:textAlignment w:val="auto"/>
        <w:rPr>
          <w:rFonts w:hint="eastAsia" w:asciiTheme="minorEastAsia" w:hAnsiTheme="minorEastAsia" w:eastAsiaTheme="minorEastAsia"/>
          <w:sz w:val="20"/>
          <w:szCs w:val="20"/>
          <w:highlight w:val="none"/>
          <w:lang w:val="en-US" w:eastAsia="zh-CN"/>
        </w:rPr>
      </w:pPr>
      <w:r>
        <w:rPr>
          <w:rFonts w:hint="eastAsia" w:asciiTheme="minorEastAsia" w:hAnsiTheme="minorEastAsia" w:eastAsiaTheme="minorEastAsia"/>
          <w:sz w:val="20"/>
          <w:szCs w:val="20"/>
          <w:highlight w:val="none"/>
          <w:lang w:val="en-US" w:eastAsia="zh-CN"/>
        </w:rPr>
        <w:t>（2）同意被确定为承租方之日，交纳的交易保证金转为交易服务费，多余部分（若有）由杭交所凭出租方与承租方签署的《房屋租赁合同》或租金发票等相应凭证支付至承租方指定账户。</w:t>
      </w:r>
    </w:p>
    <w:p w14:paraId="5930333D">
      <w:pPr>
        <w:keepNext w:val="0"/>
        <w:keepLines w:val="0"/>
        <w:pageBreakBefore w:val="0"/>
        <w:kinsoku/>
        <w:wordWrap/>
        <w:overflowPunct/>
        <w:topLinePunct w:val="0"/>
        <w:autoSpaceDE/>
        <w:autoSpaceDN/>
        <w:bidi w:val="0"/>
        <w:adjustRightInd/>
        <w:snapToGrid/>
        <w:spacing w:line="240" w:lineRule="auto"/>
        <w:ind w:firstLine="400" w:firstLineChars="200"/>
        <w:jc w:val="left"/>
        <w:textAlignment w:val="auto"/>
        <w:rPr>
          <w:rFonts w:hint="eastAsia" w:asciiTheme="minorEastAsia" w:hAnsiTheme="minorEastAsia" w:eastAsiaTheme="minorEastAsia"/>
          <w:sz w:val="20"/>
          <w:szCs w:val="20"/>
          <w:highlight w:val="none"/>
          <w:lang w:val="en-US" w:eastAsia="zh-CN"/>
        </w:rPr>
      </w:pPr>
      <w:r>
        <w:rPr>
          <w:rFonts w:hint="eastAsia" w:asciiTheme="minorEastAsia" w:hAnsiTheme="minorEastAsia" w:eastAsiaTheme="minorEastAsia"/>
          <w:sz w:val="20"/>
          <w:szCs w:val="20"/>
          <w:highlight w:val="none"/>
          <w:lang w:val="en-US" w:eastAsia="zh-CN"/>
        </w:rPr>
        <w:t>（3）承租方将租赁标的物用于《房屋租赁合同》约定用途以外的其他用途的，须经出租方书面同意，并按有关法律、法规规定办理改变租赁标的物用途的报批手续，出租方可根据实际情况提供必要的协助，但所需费用均由承租方承担。</w:t>
      </w:r>
    </w:p>
    <w:p w14:paraId="43667131">
      <w:pPr>
        <w:keepNext w:val="0"/>
        <w:keepLines w:val="0"/>
        <w:pageBreakBefore w:val="0"/>
        <w:kinsoku/>
        <w:wordWrap/>
        <w:overflowPunct/>
        <w:topLinePunct w:val="0"/>
        <w:autoSpaceDE/>
        <w:autoSpaceDN/>
        <w:bidi w:val="0"/>
        <w:adjustRightInd/>
        <w:snapToGrid/>
        <w:spacing w:line="240" w:lineRule="auto"/>
        <w:ind w:firstLine="400" w:firstLineChars="200"/>
        <w:jc w:val="left"/>
        <w:textAlignment w:val="auto"/>
        <w:rPr>
          <w:rFonts w:hint="eastAsia" w:asciiTheme="minorEastAsia" w:hAnsiTheme="minorEastAsia" w:eastAsiaTheme="minorEastAsia"/>
          <w:sz w:val="20"/>
          <w:szCs w:val="20"/>
          <w:highlight w:val="none"/>
          <w:lang w:val="en-US" w:eastAsia="zh-CN"/>
        </w:rPr>
      </w:pPr>
      <w:r>
        <w:rPr>
          <w:rFonts w:hint="eastAsia" w:asciiTheme="minorEastAsia" w:hAnsiTheme="minorEastAsia" w:eastAsiaTheme="minorEastAsia"/>
          <w:sz w:val="20"/>
          <w:szCs w:val="20"/>
          <w:highlight w:val="none"/>
          <w:lang w:val="en-US" w:eastAsia="zh-CN"/>
        </w:rPr>
        <w:t>（4）出租方与承租方交付、接收租赁房屋时，应当签署一份交接书，交接书应当载明交接日期及租赁房屋之状况；交接书一旦签署，视同承租方已实际取得租赁房屋使用权，则出租方与承租方的交付、接收义务立即完成。</w:t>
      </w:r>
    </w:p>
    <w:p w14:paraId="070E0742">
      <w:pPr>
        <w:keepNext w:val="0"/>
        <w:keepLines w:val="0"/>
        <w:pageBreakBefore w:val="0"/>
        <w:kinsoku/>
        <w:wordWrap/>
        <w:overflowPunct/>
        <w:topLinePunct w:val="0"/>
        <w:autoSpaceDE/>
        <w:autoSpaceDN/>
        <w:bidi w:val="0"/>
        <w:adjustRightInd/>
        <w:snapToGrid/>
        <w:spacing w:line="240" w:lineRule="auto"/>
        <w:ind w:firstLine="400" w:firstLineChars="200"/>
        <w:jc w:val="left"/>
        <w:textAlignment w:val="auto"/>
        <w:rPr>
          <w:rFonts w:hint="eastAsia" w:asciiTheme="minorEastAsia" w:hAnsiTheme="minorEastAsia" w:eastAsiaTheme="minorEastAsia"/>
          <w:sz w:val="20"/>
          <w:szCs w:val="20"/>
          <w:highlight w:val="none"/>
          <w:lang w:val="en-US" w:eastAsia="zh-CN"/>
        </w:rPr>
      </w:pPr>
      <w:r>
        <w:rPr>
          <w:rFonts w:hint="eastAsia" w:asciiTheme="minorEastAsia" w:hAnsiTheme="minorEastAsia" w:eastAsiaTheme="minorEastAsia"/>
          <w:sz w:val="20"/>
          <w:szCs w:val="20"/>
          <w:highlight w:val="none"/>
          <w:lang w:val="en-US" w:eastAsia="zh-CN"/>
        </w:rPr>
        <w:t>本次租赁房屋的交接，在出租方与承租方之间进行。承租方付清第一期租金、租赁保证金后由出租方在起租日前将租赁房屋交付给承租方。如承租方逾期付款，出租方有权延期交付，租期不顺延。</w:t>
      </w:r>
    </w:p>
    <w:p w14:paraId="7BB76871">
      <w:pPr>
        <w:keepNext w:val="0"/>
        <w:keepLines w:val="0"/>
        <w:pageBreakBefore w:val="0"/>
        <w:kinsoku/>
        <w:wordWrap/>
        <w:overflowPunct/>
        <w:topLinePunct w:val="0"/>
        <w:autoSpaceDE/>
        <w:autoSpaceDN/>
        <w:bidi w:val="0"/>
        <w:adjustRightInd/>
        <w:snapToGrid/>
        <w:spacing w:line="240" w:lineRule="auto"/>
        <w:ind w:firstLine="400" w:firstLineChars="200"/>
        <w:jc w:val="left"/>
        <w:textAlignment w:val="auto"/>
        <w:rPr>
          <w:rFonts w:hint="eastAsia" w:asciiTheme="minorEastAsia" w:hAnsiTheme="minorEastAsia" w:eastAsiaTheme="minorEastAsia"/>
          <w:sz w:val="20"/>
          <w:szCs w:val="20"/>
          <w:highlight w:val="none"/>
          <w:lang w:val="en-US" w:eastAsia="zh-CN"/>
        </w:rPr>
      </w:pPr>
      <w:r>
        <w:rPr>
          <w:rFonts w:hint="eastAsia" w:asciiTheme="minorEastAsia" w:hAnsiTheme="minorEastAsia" w:eastAsiaTheme="minorEastAsia"/>
          <w:sz w:val="20"/>
          <w:szCs w:val="20"/>
          <w:highlight w:val="none"/>
          <w:lang w:val="en-US" w:eastAsia="zh-CN"/>
        </w:rPr>
        <w:t>（5）在《房屋租赁合同》期限内，承租方根据业务需要，在不影响房屋结构安全和消防安全的原则下，可以对该房屋进行装修、改动，但装修、改动方案必须先经出租方书面认可，且装修、改造、修改及其它改进应报杭州市政府有关部门审批同意方可实施，相关费用由承租方承担。</w:t>
      </w:r>
    </w:p>
    <w:p w14:paraId="094D4A89">
      <w:pPr>
        <w:keepNext w:val="0"/>
        <w:keepLines w:val="0"/>
        <w:pageBreakBefore w:val="0"/>
        <w:kinsoku/>
        <w:wordWrap/>
        <w:overflowPunct/>
        <w:topLinePunct w:val="0"/>
        <w:autoSpaceDE/>
        <w:autoSpaceDN/>
        <w:bidi w:val="0"/>
        <w:adjustRightInd/>
        <w:snapToGrid/>
        <w:spacing w:line="240" w:lineRule="auto"/>
        <w:ind w:firstLine="400" w:firstLineChars="200"/>
        <w:jc w:val="left"/>
        <w:textAlignment w:val="auto"/>
        <w:rPr>
          <w:rFonts w:hint="eastAsia" w:asciiTheme="minorEastAsia" w:hAnsiTheme="minorEastAsia" w:eastAsiaTheme="minorEastAsia"/>
          <w:sz w:val="20"/>
          <w:szCs w:val="20"/>
          <w:highlight w:val="none"/>
          <w:lang w:val="en-US" w:eastAsia="zh-CN"/>
        </w:rPr>
      </w:pPr>
      <w:r>
        <w:rPr>
          <w:rFonts w:hint="eastAsia" w:asciiTheme="minorEastAsia" w:hAnsiTheme="minorEastAsia" w:eastAsiaTheme="minorEastAsia"/>
          <w:sz w:val="20"/>
          <w:szCs w:val="20"/>
          <w:highlight w:val="none"/>
          <w:lang w:val="en-US" w:eastAsia="zh-CN"/>
        </w:rPr>
        <w:t>（6）租赁期间，防火安全，门前三包，综合治理及安全、保卫等工作，承租方应执行当地有关部门规定并承担全部责任、费用，服从出租方监督检查。承租方需与出租方签订综合治理及消防责任书，按照消防要求配备必须的消防器材。</w:t>
      </w:r>
    </w:p>
    <w:p w14:paraId="5ABDED85">
      <w:pPr>
        <w:keepNext w:val="0"/>
        <w:keepLines w:val="0"/>
        <w:pageBreakBefore w:val="0"/>
        <w:kinsoku/>
        <w:wordWrap/>
        <w:overflowPunct/>
        <w:topLinePunct w:val="0"/>
        <w:autoSpaceDE/>
        <w:autoSpaceDN/>
        <w:bidi w:val="0"/>
        <w:adjustRightInd/>
        <w:snapToGrid/>
        <w:spacing w:line="240" w:lineRule="auto"/>
        <w:ind w:firstLine="400" w:firstLineChars="200"/>
        <w:jc w:val="left"/>
        <w:textAlignment w:val="auto"/>
        <w:rPr>
          <w:rFonts w:hint="eastAsia" w:asciiTheme="minorEastAsia" w:hAnsiTheme="minorEastAsia" w:eastAsiaTheme="minorEastAsia"/>
          <w:sz w:val="20"/>
          <w:szCs w:val="20"/>
          <w:highlight w:val="none"/>
          <w:lang w:val="en-US" w:eastAsia="zh-CN"/>
        </w:rPr>
      </w:pPr>
      <w:r>
        <w:rPr>
          <w:rFonts w:hint="eastAsia" w:asciiTheme="minorEastAsia" w:hAnsiTheme="minorEastAsia" w:eastAsiaTheme="minorEastAsia"/>
          <w:sz w:val="20"/>
          <w:szCs w:val="20"/>
          <w:highlight w:val="none"/>
          <w:lang w:val="en-US" w:eastAsia="zh-CN"/>
        </w:rPr>
        <w:t>（7）租赁期内，未经出租方书面同意，承租方不得擅自对租赁房屋进行转让、转包、转借、转租、分租（未经出租方书面认可的联营、合伙、合股、合作、承包等均视为转租）。</w:t>
      </w:r>
    </w:p>
    <w:p w14:paraId="10852E9D">
      <w:pPr>
        <w:keepNext w:val="0"/>
        <w:keepLines w:val="0"/>
        <w:pageBreakBefore w:val="0"/>
        <w:kinsoku/>
        <w:wordWrap/>
        <w:overflowPunct/>
        <w:topLinePunct w:val="0"/>
        <w:autoSpaceDE/>
        <w:autoSpaceDN/>
        <w:bidi w:val="0"/>
        <w:adjustRightInd/>
        <w:snapToGrid/>
        <w:spacing w:line="240" w:lineRule="auto"/>
        <w:ind w:firstLine="400" w:firstLineChars="200"/>
        <w:jc w:val="left"/>
        <w:textAlignment w:val="auto"/>
        <w:rPr>
          <w:rFonts w:hint="eastAsia" w:asciiTheme="minorEastAsia" w:hAnsiTheme="minorEastAsia" w:eastAsiaTheme="minorEastAsia"/>
          <w:sz w:val="20"/>
          <w:szCs w:val="20"/>
          <w:highlight w:val="none"/>
          <w:lang w:val="en-US" w:eastAsia="zh-CN"/>
        </w:rPr>
      </w:pPr>
      <w:r>
        <w:rPr>
          <w:rFonts w:hint="eastAsia" w:asciiTheme="minorEastAsia" w:hAnsiTheme="minorEastAsia" w:eastAsiaTheme="minorEastAsia"/>
          <w:sz w:val="20"/>
          <w:szCs w:val="20"/>
          <w:highlight w:val="none"/>
          <w:lang w:val="en-US" w:eastAsia="zh-CN"/>
        </w:rPr>
        <w:t>（8）承租方须自行办理从事经营活动、户外标识与广告的报批手续和消防审批等手续，出租方仅负责提供已有的相关材料、文件。本标的无产权证，因房屋相关证照、竣工验收报告、消防验收文件尚未办理或缺失导致承租方无法办理相关经营证照或审批手续的，出租方不承担相关责任，风险自负。出租方同意经营的业态不代表该标的物可以实际办理该经营业态的相关手续、执照、证件等，承租方不得以此为由终止、解除合同或向出租方索赔。</w:t>
      </w:r>
    </w:p>
    <w:p w14:paraId="1C911338">
      <w:pPr>
        <w:keepNext w:val="0"/>
        <w:keepLines w:val="0"/>
        <w:pageBreakBefore w:val="0"/>
        <w:kinsoku/>
        <w:wordWrap/>
        <w:overflowPunct/>
        <w:topLinePunct w:val="0"/>
        <w:autoSpaceDE/>
        <w:autoSpaceDN/>
        <w:bidi w:val="0"/>
        <w:adjustRightInd/>
        <w:snapToGrid/>
        <w:spacing w:line="240" w:lineRule="auto"/>
        <w:ind w:firstLine="400" w:firstLineChars="200"/>
        <w:jc w:val="left"/>
        <w:textAlignment w:val="auto"/>
        <w:rPr>
          <w:rFonts w:hint="eastAsia" w:asciiTheme="minorEastAsia" w:hAnsiTheme="minorEastAsia" w:eastAsiaTheme="minorEastAsia"/>
          <w:sz w:val="20"/>
          <w:szCs w:val="20"/>
          <w:highlight w:val="none"/>
          <w:lang w:val="en-US" w:eastAsia="zh-CN"/>
        </w:rPr>
      </w:pPr>
      <w:r>
        <w:rPr>
          <w:rFonts w:hint="eastAsia" w:asciiTheme="minorEastAsia" w:hAnsiTheme="minorEastAsia" w:eastAsiaTheme="minorEastAsia"/>
          <w:sz w:val="20"/>
          <w:szCs w:val="20"/>
          <w:highlight w:val="none"/>
          <w:lang w:val="en-US" w:eastAsia="zh-CN"/>
        </w:rPr>
        <w:t>（9）出租方与承租方的权利义务详见《房屋租赁合同》（样本）。</w:t>
      </w:r>
      <w:bookmarkStart w:id="0" w:name="_GoBack"/>
      <w:bookmarkEnd w:id="0"/>
    </w:p>
    <w:p w14:paraId="2D07D90E">
      <w:pPr>
        <w:keepNext w:val="0"/>
        <w:keepLines w:val="0"/>
        <w:pageBreakBefore w:val="0"/>
        <w:kinsoku/>
        <w:wordWrap/>
        <w:overflowPunct/>
        <w:topLinePunct w:val="0"/>
        <w:autoSpaceDE/>
        <w:autoSpaceDN/>
        <w:bidi w:val="0"/>
        <w:adjustRightInd/>
        <w:snapToGrid/>
        <w:spacing w:line="240" w:lineRule="auto"/>
        <w:ind w:firstLine="400" w:firstLineChars="200"/>
        <w:jc w:val="left"/>
        <w:textAlignment w:val="auto"/>
        <w:rPr>
          <w:rFonts w:hint="eastAsia" w:asciiTheme="minorEastAsia" w:hAnsiTheme="minorEastAsia" w:eastAsiaTheme="minorEastAsia"/>
          <w:sz w:val="20"/>
          <w:szCs w:val="20"/>
          <w:highlight w:val="none"/>
          <w:lang w:val="en-US" w:eastAsia="zh-CN"/>
        </w:rPr>
      </w:pPr>
      <w:r>
        <w:rPr>
          <w:rFonts w:hint="eastAsia" w:asciiTheme="minorEastAsia" w:hAnsiTheme="minorEastAsia" w:eastAsiaTheme="minorEastAsia"/>
          <w:sz w:val="20"/>
          <w:szCs w:val="20"/>
          <w:highlight w:val="none"/>
          <w:lang w:val="en-US" w:eastAsia="zh-CN"/>
        </w:rPr>
        <w:t>4、本项目房屋交付以附件《房屋租赁合同》样本相关内容为准。</w:t>
      </w:r>
    </w:p>
    <w:p w14:paraId="1E22F1E9">
      <w:pPr>
        <w:keepNext w:val="0"/>
        <w:keepLines w:val="0"/>
        <w:pageBreakBefore w:val="0"/>
        <w:kinsoku/>
        <w:wordWrap/>
        <w:overflowPunct/>
        <w:topLinePunct w:val="0"/>
        <w:autoSpaceDE/>
        <w:autoSpaceDN/>
        <w:bidi w:val="0"/>
        <w:adjustRightInd/>
        <w:snapToGrid/>
        <w:spacing w:line="240" w:lineRule="auto"/>
        <w:ind w:firstLine="400" w:firstLineChars="200"/>
        <w:jc w:val="left"/>
        <w:textAlignment w:val="auto"/>
        <w:rPr>
          <w:rFonts w:hint="eastAsia" w:asciiTheme="minorEastAsia" w:hAnsiTheme="minorEastAsia" w:eastAsiaTheme="minorEastAsia"/>
          <w:sz w:val="20"/>
          <w:szCs w:val="20"/>
          <w:highlight w:val="none"/>
          <w:lang w:val="en-US" w:eastAsia="zh-CN"/>
        </w:rPr>
      </w:pPr>
      <w:r>
        <w:rPr>
          <w:rFonts w:hint="eastAsia" w:asciiTheme="minorEastAsia" w:hAnsiTheme="minorEastAsia" w:eastAsiaTheme="minorEastAsia"/>
          <w:sz w:val="20"/>
          <w:szCs w:val="20"/>
          <w:highlight w:val="none"/>
          <w:lang w:val="en-US" w:eastAsia="zh-CN"/>
        </w:rPr>
        <w:t>5、本项目成交的，承租方须交纳交易服务费，计算标准如下:</w:t>
      </w:r>
    </w:p>
    <w:p w14:paraId="6C7E2E11">
      <w:pPr>
        <w:keepNext w:val="0"/>
        <w:keepLines w:val="0"/>
        <w:pageBreakBefore w:val="0"/>
        <w:kinsoku/>
        <w:wordWrap/>
        <w:overflowPunct/>
        <w:topLinePunct w:val="0"/>
        <w:autoSpaceDE/>
        <w:autoSpaceDN/>
        <w:bidi w:val="0"/>
        <w:adjustRightInd/>
        <w:snapToGrid/>
        <w:spacing w:line="240" w:lineRule="auto"/>
        <w:ind w:firstLine="400" w:firstLineChars="200"/>
        <w:jc w:val="left"/>
        <w:textAlignment w:val="auto"/>
        <w:rPr>
          <w:rFonts w:hint="eastAsia" w:asciiTheme="minorEastAsia" w:hAnsiTheme="minorEastAsia" w:eastAsiaTheme="minorEastAsia"/>
          <w:sz w:val="20"/>
          <w:szCs w:val="20"/>
          <w:highlight w:val="none"/>
          <w:lang w:val="en-US" w:eastAsia="zh-CN"/>
        </w:rPr>
      </w:pPr>
      <w:r>
        <w:rPr>
          <w:rFonts w:hint="eastAsia" w:asciiTheme="minorEastAsia" w:hAnsiTheme="minorEastAsia" w:eastAsiaTheme="minorEastAsia"/>
          <w:sz w:val="20"/>
          <w:szCs w:val="20"/>
          <w:highlight w:val="none"/>
          <w:lang w:val="en-US" w:eastAsia="zh-CN"/>
        </w:rPr>
        <w:t>（1）本次交易有二个及以上意向承租方报名且成交的，按照首年一个月租金计取；</w:t>
      </w:r>
    </w:p>
    <w:p w14:paraId="694697A7">
      <w:pPr>
        <w:keepNext w:val="0"/>
        <w:keepLines w:val="0"/>
        <w:pageBreakBefore w:val="0"/>
        <w:kinsoku/>
        <w:wordWrap/>
        <w:overflowPunct/>
        <w:topLinePunct w:val="0"/>
        <w:autoSpaceDE/>
        <w:autoSpaceDN/>
        <w:bidi w:val="0"/>
        <w:adjustRightInd/>
        <w:snapToGrid/>
        <w:spacing w:line="240" w:lineRule="auto"/>
        <w:ind w:firstLine="400" w:firstLineChars="200"/>
        <w:jc w:val="left"/>
        <w:textAlignment w:val="auto"/>
        <w:rPr>
          <w:rFonts w:hint="eastAsia" w:asciiTheme="minorEastAsia" w:hAnsiTheme="minorEastAsia" w:eastAsiaTheme="minorEastAsia"/>
          <w:sz w:val="20"/>
          <w:szCs w:val="20"/>
          <w:highlight w:val="none"/>
          <w:lang w:val="en-US" w:eastAsia="zh-CN"/>
        </w:rPr>
      </w:pPr>
      <w:r>
        <w:rPr>
          <w:rFonts w:hint="eastAsia" w:asciiTheme="minorEastAsia" w:hAnsiTheme="minorEastAsia" w:eastAsiaTheme="minorEastAsia"/>
          <w:sz w:val="20"/>
          <w:szCs w:val="20"/>
          <w:highlight w:val="none"/>
          <w:lang w:val="en-US" w:eastAsia="zh-CN"/>
        </w:rPr>
        <w:t>（2）本次交易只有一位意向承租方且成交的，按照首年半个月租金计取。</w:t>
      </w:r>
    </w:p>
    <w:p w14:paraId="6E315747">
      <w:pPr>
        <w:keepNext w:val="0"/>
        <w:keepLines w:val="0"/>
        <w:pageBreakBefore w:val="0"/>
        <w:kinsoku/>
        <w:wordWrap/>
        <w:overflowPunct/>
        <w:topLinePunct w:val="0"/>
        <w:autoSpaceDE/>
        <w:autoSpaceDN/>
        <w:bidi w:val="0"/>
        <w:adjustRightInd/>
        <w:snapToGrid/>
        <w:spacing w:line="240" w:lineRule="auto"/>
        <w:ind w:firstLine="400" w:firstLineChars="200"/>
        <w:jc w:val="left"/>
        <w:textAlignment w:val="auto"/>
        <w:rPr>
          <w:rFonts w:asciiTheme="minorEastAsia" w:hAnsiTheme="minorEastAsia" w:eastAsiaTheme="minorEastAsia"/>
          <w:sz w:val="20"/>
          <w:szCs w:val="20"/>
          <w:highlight w:val="none"/>
        </w:rPr>
      </w:pPr>
      <w:r>
        <w:rPr>
          <w:rFonts w:hint="eastAsia" w:asciiTheme="minorEastAsia" w:hAnsiTheme="minorEastAsia" w:eastAsiaTheme="minorEastAsia"/>
          <w:sz w:val="20"/>
          <w:szCs w:val="20"/>
          <w:highlight w:val="none"/>
          <w:lang w:val="en-US" w:eastAsia="zh-CN"/>
        </w:rPr>
        <w:t>6</w:t>
      </w:r>
      <w:r>
        <w:rPr>
          <w:rFonts w:asciiTheme="minorEastAsia" w:hAnsiTheme="minorEastAsia" w:eastAsiaTheme="minorEastAsia"/>
          <w:sz w:val="20"/>
          <w:szCs w:val="20"/>
          <w:highlight w:val="none"/>
        </w:rPr>
        <w:t>、若非</w:t>
      </w:r>
      <w:r>
        <w:rPr>
          <w:rFonts w:hint="eastAsia" w:asciiTheme="minorEastAsia" w:hAnsiTheme="minorEastAsia" w:eastAsiaTheme="minorEastAsia"/>
          <w:sz w:val="20"/>
          <w:szCs w:val="20"/>
          <w:highlight w:val="none"/>
          <w:u w:val="single"/>
        </w:rPr>
        <w:t>出租方</w:t>
      </w:r>
      <w:r>
        <w:rPr>
          <w:rFonts w:asciiTheme="minorEastAsia" w:hAnsiTheme="minorEastAsia" w:eastAsiaTheme="minorEastAsia"/>
          <w:sz w:val="20"/>
          <w:szCs w:val="20"/>
          <w:highlight w:val="none"/>
        </w:rPr>
        <w:t>原因，出现以下任一情况时，</w:t>
      </w:r>
      <w:r>
        <w:rPr>
          <w:rFonts w:hint="eastAsia" w:asciiTheme="minorEastAsia" w:hAnsiTheme="minorEastAsia" w:eastAsiaTheme="minorEastAsia"/>
          <w:sz w:val="20"/>
          <w:szCs w:val="20"/>
          <w:highlight w:val="none"/>
          <w:u w:val="single"/>
        </w:rPr>
        <w:t>意向承租方</w:t>
      </w:r>
      <w:r>
        <w:rPr>
          <w:rFonts w:asciiTheme="minorEastAsia" w:hAnsiTheme="minorEastAsia" w:eastAsiaTheme="minorEastAsia"/>
          <w:sz w:val="20"/>
          <w:szCs w:val="20"/>
          <w:highlight w:val="none"/>
        </w:rPr>
        <w:t>交纳的保证金</w:t>
      </w:r>
      <w:r>
        <w:rPr>
          <w:rFonts w:hint="eastAsia" w:asciiTheme="minorEastAsia" w:hAnsiTheme="minorEastAsia" w:eastAsiaTheme="minorEastAsia"/>
          <w:sz w:val="20"/>
          <w:szCs w:val="20"/>
          <w:highlight w:val="none"/>
        </w:rPr>
        <w:t>不予退还</w:t>
      </w:r>
      <w:r>
        <w:rPr>
          <w:rFonts w:asciiTheme="minorEastAsia" w:hAnsiTheme="minorEastAsia" w:eastAsiaTheme="minorEastAsia"/>
          <w:sz w:val="20"/>
          <w:szCs w:val="20"/>
          <w:highlight w:val="none"/>
        </w:rPr>
        <w:t>，先用于补偿</w:t>
      </w:r>
      <w:r>
        <w:rPr>
          <w:rFonts w:hint="eastAsia" w:asciiTheme="minorEastAsia" w:hAnsiTheme="minorEastAsia" w:eastAsiaTheme="minorEastAsia"/>
          <w:sz w:val="20"/>
          <w:szCs w:val="20"/>
          <w:highlight w:val="none"/>
          <w:u w:val="single"/>
        </w:rPr>
        <w:t>杭交所</w:t>
      </w:r>
      <w:r>
        <w:rPr>
          <w:rFonts w:asciiTheme="minorEastAsia" w:hAnsiTheme="minorEastAsia" w:eastAsiaTheme="minorEastAsia"/>
          <w:sz w:val="20"/>
          <w:szCs w:val="20"/>
          <w:highlight w:val="none"/>
        </w:rPr>
        <w:t>的各项服务费，剩余部分作为对</w:t>
      </w:r>
      <w:r>
        <w:rPr>
          <w:rFonts w:hint="eastAsia" w:asciiTheme="minorEastAsia" w:hAnsiTheme="minorEastAsia" w:eastAsiaTheme="minorEastAsia"/>
          <w:sz w:val="20"/>
          <w:szCs w:val="20"/>
          <w:highlight w:val="none"/>
          <w:u w:val="single"/>
        </w:rPr>
        <w:t>出租方</w:t>
      </w:r>
      <w:r>
        <w:rPr>
          <w:rFonts w:asciiTheme="minorEastAsia" w:hAnsiTheme="minorEastAsia" w:eastAsiaTheme="minorEastAsia"/>
          <w:sz w:val="20"/>
          <w:szCs w:val="20"/>
          <w:highlight w:val="none"/>
        </w:rPr>
        <w:t>的经济补偿金，保证金不足以补偿的，相关方有权按照实际损失继续追诉：</w:t>
      </w:r>
      <w:r>
        <w:rPr>
          <w:rFonts w:hint="eastAsia" w:asciiTheme="minorEastAsia" w:hAnsiTheme="minorEastAsia" w:eastAsiaTheme="minorEastAsia"/>
          <w:sz w:val="20"/>
          <w:szCs w:val="20"/>
          <w:highlight w:val="none"/>
        </w:rPr>
        <w:t xml:space="preserve"> </w:t>
      </w:r>
    </w:p>
    <w:p w14:paraId="44AC7596">
      <w:pPr>
        <w:keepNext w:val="0"/>
        <w:keepLines w:val="0"/>
        <w:pageBreakBefore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sz w:val="20"/>
          <w:szCs w:val="20"/>
          <w:highlight w:val="none"/>
        </w:rPr>
      </w:pPr>
      <w:r>
        <w:rPr>
          <w:rFonts w:hint="eastAsia" w:asciiTheme="minorEastAsia" w:hAnsiTheme="minorEastAsia" w:eastAsiaTheme="minorEastAsia"/>
          <w:sz w:val="20"/>
          <w:szCs w:val="20"/>
          <w:highlight w:val="none"/>
        </w:rPr>
        <w:t>（1）意向承租方提交承租申请材料并交纳交易保证金后单方撤回承租申请的；</w:t>
      </w:r>
    </w:p>
    <w:p w14:paraId="5564CFCD">
      <w:pPr>
        <w:keepNext w:val="0"/>
        <w:keepLines w:val="0"/>
        <w:pageBreakBefore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sz w:val="20"/>
          <w:szCs w:val="20"/>
          <w:highlight w:val="none"/>
        </w:rPr>
      </w:pPr>
      <w:r>
        <w:rPr>
          <w:rFonts w:hint="eastAsia" w:asciiTheme="minorEastAsia" w:hAnsiTheme="minorEastAsia" w:eastAsiaTheme="minorEastAsia"/>
          <w:sz w:val="20"/>
          <w:szCs w:val="20"/>
          <w:highlight w:val="none"/>
        </w:rPr>
        <w:t>（2）产生符合条件的意向承租方后，各意向承租方在竞价期间均不报价的；</w:t>
      </w:r>
    </w:p>
    <w:p w14:paraId="27BCACBD">
      <w:pPr>
        <w:keepNext w:val="0"/>
        <w:keepLines w:val="0"/>
        <w:pageBreakBefore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sz w:val="20"/>
          <w:szCs w:val="20"/>
          <w:highlight w:val="none"/>
        </w:rPr>
      </w:pPr>
      <w:r>
        <w:rPr>
          <w:rFonts w:hint="eastAsia" w:asciiTheme="minorEastAsia" w:hAnsiTheme="minorEastAsia" w:eastAsiaTheme="minorEastAsia"/>
          <w:sz w:val="20"/>
          <w:szCs w:val="20"/>
          <w:highlight w:val="none"/>
        </w:rPr>
        <w:t>（3）在被确定为承租方后未按约定签署《房屋租赁合同》、《房产租赁安全管理责任书》的或未按约定支付交易服务费、租赁保证金及首期租金的；</w:t>
      </w:r>
    </w:p>
    <w:p w14:paraId="4A470D09">
      <w:pPr>
        <w:keepNext w:val="0"/>
        <w:keepLines w:val="0"/>
        <w:pageBreakBefore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sz w:val="20"/>
          <w:szCs w:val="20"/>
          <w:highlight w:val="none"/>
        </w:rPr>
      </w:pPr>
      <w:r>
        <w:rPr>
          <w:rFonts w:hint="eastAsia" w:asciiTheme="minorEastAsia" w:hAnsiTheme="minorEastAsia" w:eastAsiaTheme="minorEastAsia"/>
          <w:sz w:val="20"/>
          <w:szCs w:val="20"/>
          <w:highlight w:val="none"/>
        </w:rPr>
        <w:t>（4）意向承租方未履行书面承诺事项的；</w:t>
      </w:r>
    </w:p>
    <w:p w14:paraId="3C208729">
      <w:pPr>
        <w:keepNext w:val="0"/>
        <w:keepLines w:val="0"/>
        <w:pageBreakBefore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sz w:val="20"/>
          <w:szCs w:val="20"/>
          <w:highlight w:val="none"/>
        </w:rPr>
      </w:pPr>
      <w:r>
        <w:rPr>
          <w:rFonts w:hint="eastAsia" w:asciiTheme="minorEastAsia" w:hAnsiTheme="minorEastAsia" w:eastAsiaTheme="minorEastAsia"/>
          <w:sz w:val="20"/>
          <w:szCs w:val="20"/>
          <w:highlight w:val="none"/>
        </w:rPr>
        <w:t>（5）存在其他违反交易规则情形的。</w:t>
      </w:r>
    </w:p>
    <w:p w14:paraId="3D8CC832">
      <w:pPr>
        <w:keepNext w:val="0"/>
        <w:keepLines w:val="0"/>
        <w:pageBreakBefore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sz w:val="20"/>
          <w:szCs w:val="20"/>
          <w:highlight w:val="none"/>
        </w:rPr>
      </w:pPr>
    </w:p>
    <w:p w14:paraId="4EB7F755">
      <w:pPr>
        <w:keepNext w:val="0"/>
        <w:keepLines w:val="0"/>
        <w:pageBreakBefore w:val="0"/>
        <w:kinsoku/>
        <w:wordWrap/>
        <w:overflowPunct/>
        <w:topLinePunct w:val="0"/>
        <w:autoSpaceDE/>
        <w:autoSpaceDN/>
        <w:bidi w:val="0"/>
        <w:adjustRightInd/>
        <w:snapToGrid/>
        <w:spacing w:line="240" w:lineRule="auto"/>
        <w:jc w:val="left"/>
        <w:textAlignment w:val="auto"/>
        <w:rPr>
          <w:rFonts w:asciiTheme="minorEastAsia" w:hAnsiTheme="minorEastAsia" w:eastAsiaTheme="minorEastAsia"/>
          <w:sz w:val="20"/>
          <w:szCs w:val="20"/>
          <w:highlight w:val="none"/>
        </w:rPr>
      </w:pPr>
      <w:r>
        <w:rPr>
          <w:rFonts w:hint="eastAsia" w:asciiTheme="minorEastAsia" w:hAnsiTheme="minorEastAsia" w:eastAsiaTheme="minorEastAsia"/>
          <w:sz w:val="20"/>
          <w:szCs w:val="20"/>
          <w:highlight w:val="none"/>
        </w:rPr>
        <w:t xml:space="preserve">                                </w:t>
      </w:r>
      <w:r>
        <w:rPr>
          <w:rFonts w:hint="eastAsia" w:asciiTheme="minorEastAsia" w:hAnsiTheme="minorEastAsia" w:eastAsiaTheme="minorEastAsia"/>
          <w:sz w:val="20"/>
          <w:szCs w:val="20"/>
          <w:highlight w:val="none"/>
          <w:lang w:val="en-US" w:eastAsia="zh-CN"/>
        </w:rPr>
        <w:t xml:space="preserve">                      </w:t>
      </w:r>
      <w:r>
        <w:rPr>
          <w:rFonts w:hint="eastAsia" w:asciiTheme="minorEastAsia" w:hAnsiTheme="minorEastAsia" w:eastAsiaTheme="minorEastAsia"/>
          <w:sz w:val="20"/>
          <w:szCs w:val="20"/>
          <w:highlight w:val="none"/>
        </w:rPr>
        <w:t>意向承租方（签章）：</w:t>
      </w:r>
    </w:p>
    <w:p w14:paraId="141F84D1">
      <w:pPr>
        <w:keepNext w:val="0"/>
        <w:keepLines w:val="0"/>
        <w:pageBreakBefore w:val="0"/>
        <w:kinsoku/>
        <w:wordWrap/>
        <w:overflowPunct/>
        <w:topLinePunct w:val="0"/>
        <w:autoSpaceDE/>
        <w:autoSpaceDN/>
        <w:bidi w:val="0"/>
        <w:adjustRightInd/>
        <w:snapToGrid/>
        <w:spacing w:line="240" w:lineRule="auto"/>
        <w:jc w:val="right"/>
        <w:textAlignment w:val="auto"/>
        <w:rPr>
          <w:rFonts w:asciiTheme="minorEastAsia" w:hAnsiTheme="minorEastAsia" w:eastAsiaTheme="minorEastAsia"/>
          <w:sz w:val="20"/>
          <w:szCs w:val="20"/>
          <w:highlight w:val="none"/>
        </w:rPr>
      </w:pPr>
      <w:r>
        <w:rPr>
          <w:rFonts w:hint="eastAsia" w:asciiTheme="minorEastAsia" w:hAnsiTheme="minorEastAsia" w:eastAsiaTheme="minorEastAsia"/>
          <w:sz w:val="20"/>
          <w:szCs w:val="20"/>
          <w:highlight w:val="none"/>
        </w:rPr>
        <w:t xml:space="preserve">                                               年   月   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86"/>
    <w:family w:val="modern"/>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altName w:val="Noto Music"/>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Noto Music"/>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E4EDD"/>
    <w:rsid w:val="000119B9"/>
    <w:rsid w:val="0003337E"/>
    <w:rsid w:val="00092C9D"/>
    <w:rsid w:val="00143D8A"/>
    <w:rsid w:val="0020310B"/>
    <w:rsid w:val="002278BB"/>
    <w:rsid w:val="002526A0"/>
    <w:rsid w:val="00255411"/>
    <w:rsid w:val="00274544"/>
    <w:rsid w:val="002F36D9"/>
    <w:rsid w:val="003229C2"/>
    <w:rsid w:val="003A2F6F"/>
    <w:rsid w:val="003E079C"/>
    <w:rsid w:val="00413930"/>
    <w:rsid w:val="00430675"/>
    <w:rsid w:val="004900C6"/>
    <w:rsid w:val="004C246D"/>
    <w:rsid w:val="004D1B74"/>
    <w:rsid w:val="004E1479"/>
    <w:rsid w:val="004E3107"/>
    <w:rsid w:val="004F3BEF"/>
    <w:rsid w:val="00503879"/>
    <w:rsid w:val="005104B5"/>
    <w:rsid w:val="0055051A"/>
    <w:rsid w:val="005A37D0"/>
    <w:rsid w:val="0060197B"/>
    <w:rsid w:val="00627BE3"/>
    <w:rsid w:val="00662215"/>
    <w:rsid w:val="00737286"/>
    <w:rsid w:val="007847DD"/>
    <w:rsid w:val="00790D21"/>
    <w:rsid w:val="007E4EDD"/>
    <w:rsid w:val="0082311C"/>
    <w:rsid w:val="0084282E"/>
    <w:rsid w:val="00884F8A"/>
    <w:rsid w:val="008D72E8"/>
    <w:rsid w:val="00906FAC"/>
    <w:rsid w:val="00934A3A"/>
    <w:rsid w:val="0096235F"/>
    <w:rsid w:val="009733B3"/>
    <w:rsid w:val="009E27F0"/>
    <w:rsid w:val="009F646A"/>
    <w:rsid w:val="00A11F15"/>
    <w:rsid w:val="00A24DD0"/>
    <w:rsid w:val="00A53E81"/>
    <w:rsid w:val="00A66AE6"/>
    <w:rsid w:val="00A96775"/>
    <w:rsid w:val="00AA4243"/>
    <w:rsid w:val="00AF7180"/>
    <w:rsid w:val="00B15A11"/>
    <w:rsid w:val="00B170BB"/>
    <w:rsid w:val="00B36433"/>
    <w:rsid w:val="00B91182"/>
    <w:rsid w:val="00B923AA"/>
    <w:rsid w:val="00BD7EAF"/>
    <w:rsid w:val="00C02F3D"/>
    <w:rsid w:val="00C07B7D"/>
    <w:rsid w:val="00C2125E"/>
    <w:rsid w:val="00C300A5"/>
    <w:rsid w:val="00C434EA"/>
    <w:rsid w:val="00C76683"/>
    <w:rsid w:val="00C80243"/>
    <w:rsid w:val="00C85BC7"/>
    <w:rsid w:val="00CB5B8C"/>
    <w:rsid w:val="00CF4007"/>
    <w:rsid w:val="00D56D57"/>
    <w:rsid w:val="00DD02F6"/>
    <w:rsid w:val="00E00E55"/>
    <w:rsid w:val="00E10ADA"/>
    <w:rsid w:val="00E60BD5"/>
    <w:rsid w:val="00ED0403"/>
    <w:rsid w:val="00ED4E9F"/>
    <w:rsid w:val="00EF62AF"/>
    <w:rsid w:val="00F06BEC"/>
    <w:rsid w:val="00F47654"/>
    <w:rsid w:val="00FA0343"/>
    <w:rsid w:val="00FA6AB7"/>
    <w:rsid w:val="019C1EEA"/>
    <w:rsid w:val="01E5402C"/>
    <w:rsid w:val="03066051"/>
    <w:rsid w:val="03637B8E"/>
    <w:rsid w:val="05882BB6"/>
    <w:rsid w:val="06C7258F"/>
    <w:rsid w:val="0B30196D"/>
    <w:rsid w:val="0C234307"/>
    <w:rsid w:val="0C433FAA"/>
    <w:rsid w:val="0DF1051E"/>
    <w:rsid w:val="0DF633DE"/>
    <w:rsid w:val="110957D3"/>
    <w:rsid w:val="119A7465"/>
    <w:rsid w:val="173E5800"/>
    <w:rsid w:val="1CAE1F29"/>
    <w:rsid w:val="1CD83DE2"/>
    <w:rsid w:val="1DA37C3B"/>
    <w:rsid w:val="1E2F5708"/>
    <w:rsid w:val="1FF76E15"/>
    <w:rsid w:val="20AD3B94"/>
    <w:rsid w:val="20B45AE0"/>
    <w:rsid w:val="22902E14"/>
    <w:rsid w:val="27541626"/>
    <w:rsid w:val="27AA290F"/>
    <w:rsid w:val="285D694C"/>
    <w:rsid w:val="2907571B"/>
    <w:rsid w:val="2A1952CF"/>
    <w:rsid w:val="2B9E668D"/>
    <w:rsid w:val="2BFEBD53"/>
    <w:rsid w:val="2CF717A9"/>
    <w:rsid w:val="2D0E7361"/>
    <w:rsid w:val="2D1078F1"/>
    <w:rsid w:val="2FA5177C"/>
    <w:rsid w:val="30526A28"/>
    <w:rsid w:val="32230771"/>
    <w:rsid w:val="32EE5E86"/>
    <w:rsid w:val="32FB67E2"/>
    <w:rsid w:val="34D23A7B"/>
    <w:rsid w:val="365C4603"/>
    <w:rsid w:val="375D4CC6"/>
    <w:rsid w:val="39E044AB"/>
    <w:rsid w:val="3B103714"/>
    <w:rsid w:val="3B6738AB"/>
    <w:rsid w:val="3EBA141C"/>
    <w:rsid w:val="3F38F362"/>
    <w:rsid w:val="3F583597"/>
    <w:rsid w:val="41D05755"/>
    <w:rsid w:val="432F2454"/>
    <w:rsid w:val="45962498"/>
    <w:rsid w:val="464E3FDC"/>
    <w:rsid w:val="4AF4281F"/>
    <w:rsid w:val="4BDC56F8"/>
    <w:rsid w:val="5187378F"/>
    <w:rsid w:val="52C25561"/>
    <w:rsid w:val="57E809C6"/>
    <w:rsid w:val="5A272E2C"/>
    <w:rsid w:val="5A356312"/>
    <w:rsid w:val="5A7D1B2E"/>
    <w:rsid w:val="5B7B2FC6"/>
    <w:rsid w:val="627A2493"/>
    <w:rsid w:val="63C12C87"/>
    <w:rsid w:val="64BF4C96"/>
    <w:rsid w:val="659F7A99"/>
    <w:rsid w:val="6B7C4F72"/>
    <w:rsid w:val="6BBC636F"/>
    <w:rsid w:val="6C8A5B48"/>
    <w:rsid w:val="6DCC02D7"/>
    <w:rsid w:val="6FEB24FF"/>
    <w:rsid w:val="714C77AC"/>
    <w:rsid w:val="71D57417"/>
    <w:rsid w:val="779041CA"/>
    <w:rsid w:val="779B8725"/>
    <w:rsid w:val="795E558F"/>
    <w:rsid w:val="7DDBC4C3"/>
    <w:rsid w:val="7F9F00D6"/>
    <w:rsid w:val="7FB72E77"/>
    <w:rsid w:val="9993150A"/>
    <w:rsid w:val="9FE7DE8D"/>
    <w:rsid w:val="BDF7692C"/>
    <w:rsid w:val="E6FF9D8E"/>
    <w:rsid w:val="EBED4EFC"/>
    <w:rsid w:val="F8379502"/>
    <w:rsid w:val="FBBE254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semiHidden/>
    <w:unhideWhenUsed/>
    <w:qFormat/>
    <w:uiPriority w:val="99"/>
    <w:pPr>
      <w:tabs>
        <w:tab w:val="center" w:pos="4153"/>
        <w:tab w:val="right" w:pos="8306"/>
      </w:tabs>
      <w:snapToGrid w:val="0"/>
      <w:jc w:val="left"/>
    </w:pPr>
    <w:rPr>
      <w:sz w:val="18"/>
      <w:szCs w:val="18"/>
    </w:rPr>
  </w:style>
  <w:style w:type="paragraph" w:styleId="3">
    <w:name w:val="header"/>
    <w:basedOn w:val="1"/>
    <w:link w:val="6"/>
    <w:semiHidden/>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semiHidden/>
    <w:qFormat/>
    <w:uiPriority w:val="99"/>
    <w:rPr>
      <w:rFonts w:ascii="Times New Roman" w:hAnsi="Times New Roman" w:eastAsia="宋体" w:cs="Times New Roman"/>
      <w:sz w:val="18"/>
      <w:szCs w:val="18"/>
    </w:rPr>
  </w:style>
  <w:style w:type="character" w:customStyle="1" w:styleId="7">
    <w:name w:val="页脚 Char"/>
    <w:basedOn w:val="5"/>
    <w:link w:val="2"/>
    <w:semiHidden/>
    <w:qFormat/>
    <w:uiPriority w:val="99"/>
    <w:rPr>
      <w:rFonts w:ascii="Times New Roman" w:hAnsi="Times New Roman" w:eastAsia="宋体" w:cs="Times New Roman"/>
      <w:sz w:val="18"/>
      <w:szCs w:val="18"/>
    </w:rPr>
  </w:style>
  <w:style w:type="paragraph" w:styleId="8">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1934</Words>
  <Characters>1938</Characters>
  <Lines>8</Lines>
  <Paragraphs>2</Paragraphs>
  <TotalTime>0</TotalTime>
  <ScaleCrop>false</ScaleCrop>
  <LinksUpToDate>false</LinksUpToDate>
  <CharactersWithSpaces>2046</CharactersWithSpaces>
  <Application>WPS Office_12.1.2.24730_F1E327BC-269C-435d-A152-05C5408002CA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2020-04-14T01:14:00Z</dcterms:created>
  <dc:creator>zxy</dc:creator>
  <cp:lastModifiedBy>xuanjn</cp:lastModifiedBy>
  <dcterms:modified xsi:type="dcterms:W3CDTF">2026-04-21T13:46:24Z</dcterms:modified>
  <cp:revision>28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2052-12.1.2.24730</vt:lpwstr>
  </property>
  <property fmtid="{D5CDD505-2E9C-101B-9397-08002B2CF9AE}" pid="3" name="ICV">
    <vt:lpwstr>D62513DA08F44BFA91A20CF6224D9F0E_13</vt:lpwstr>
  </property>
  <property fmtid="{D5CDD505-2E9C-101B-9397-08002B2CF9AE}" pid="4" name="KSOTemplateDocerSaveRecord">
    <vt:lpwstr>eyJoZGlkIjoiM2YzMDU2MmJkMTQzZmJlNTZmMjc5Zjg5MjhmYmY1NmEiLCJ1c2VySWQiOiIzNjc2MjcxNDEifQ==</vt:lpwstr>
  </property>
</Properties>
</file>